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DF5F2" w14:textId="77777777" w:rsidR="00B25CF3" w:rsidRDefault="00B25CF3" w:rsidP="00526004">
      <w:pPr>
        <w:ind w:left="3961"/>
        <w:rPr>
          <w:sz w:val="40"/>
          <w:szCs w:val="40"/>
        </w:rPr>
      </w:pPr>
    </w:p>
    <w:p w14:paraId="3EA15022" w14:textId="77777777" w:rsidR="00B25CF3" w:rsidRDefault="00B25CF3" w:rsidP="00526004">
      <w:pPr>
        <w:ind w:left="3961"/>
        <w:rPr>
          <w:sz w:val="40"/>
          <w:szCs w:val="40"/>
        </w:rPr>
      </w:pPr>
    </w:p>
    <w:p w14:paraId="4D8BEEB5" w14:textId="77777777" w:rsidR="00B25CF3" w:rsidRDefault="00B25CF3" w:rsidP="00526004">
      <w:pPr>
        <w:ind w:left="3961"/>
        <w:rPr>
          <w:sz w:val="40"/>
          <w:szCs w:val="40"/>
        </w:rPr>
      </w:pPr>
    </w:p>
    <w:p w14:paraId="0C51851A" w14:textId="77777777" w:rsidR="00B25CF3" w:rsidRDefault="00B25CF3" w:rsidP="00526004">
      <w:pPr>
        <w:ind w:left="3961"/>
        <w:rPr>
          <w:sz w:val="40"/>
          <w:szCs w:val="40"/>
        </w:rPr>
      </w:pPr>
    </w:p>
    <w:p w14:paraId="2E6BE6C7" w14:textId="77777777" w:rsidR="00B25CF3" w:rsidRDefault="00B25CF3" w:rsidP="00526004">
      <w:pPr>
        <w:ind w:left="3961"/>
        <w:rPr>
          <w:sz w:val="40"/>
          <w:szCs w:val="40"/>
        </w:rPr>
      </w:pPr>
    </w:p>
    <w:p w14:paraId="7C8119D6" w14:textId="77777777" w:rsidR="00B25CF3" w:rsidRDefault="00B25CF3" w:rsidP="00526004">
      <w:pPr>
        <w:ind w:left="3961"/>
        <w:rPr>
          <w:sz w:val="40"/>
          <w:szCs w:val="40"/>
        </w:rPr>
      </w:pPr>
    </w:p>
    <w:p w14:paraId="7FC913C2" w14:textId="77777777" w:rsidR="00B25CF3" w:rsidRDefault="00B25CF3" w:rsidP="00526004">
      <w:pPr>
        <w:ind w:left="3961"/>
        <w:rPr>
          <w:sz w:val="40"/>
          <w:szCs w:val="40"/>
        </w:rPr>
      </w:pPr>
    </w:p>
    <w:p w14:paraId="600804C4" w14:textId="77777777" w:rsidR="00B25CF3" w:rsidRDefault="00B25CF3" w:rsidP="00526004">
      <w:pPr>
        <w:ind w:left="3961"/>
        <w:rPr>
          <w:sz w:val="40"/>
          <w:szCs w:val="40"/>
        </w:rPr>
      </w:pPr>
    </w:p>
    <w:p w14:paraId="2EABC6D2" w14:textId="77777777" w:rsidR="00B25CF3" w:rsidRDefault="00B25CF3" w:rsidP="00526004">
      <w:pPr>
        <w:ind w:left="3961"/>
        <w:rPr>
          <w:sz w:val="40"/>
          <w:szCs w:val="40"/>
        </w:rPr>
      </w:pPr>
    </w:p>
    <w:p w14:paraId="0EF7242F" w14:textId="77777777" w:rsidR="00B25CF3" w:rsidRDefault="00B25CF3" w:rsidP="00526004">
      <w:pPr>
        <w:ind w:left="3961"/>
        <w:rPr>
          <w:sz w:val="40"/>
          <w:szCs w:val="40"/>
        </w:rPr>
      </w:pPr>
    </w:p>
    <w:p w14:paraId="3A33D3E6" w14:textId="77777777" w:rsidR="00B25CF3" w:rsidRDefault="00B25CF3" w:rsidP="00526004">
      <w:pPr>
        <w:ind w:left="3961"/>
        <w:rPr>
          <w:sz w:val="40"/>
          <w:szCs w:val="40"/>
        </w:rPr>
      </w:pPr>
    </w:p>
    <w:p w14:paraId="7154FA90" w14:textId="77777777" w:rsidR="00B25CF3" w:rsidRDefault="00B25CF3" w:rsidP="00526004">
      <w:pPr>
        <w:ind w:left="3961"/>
        <w:rPr>
          <w:sz w:val="40"/>
          <w:szCs w:val="40"/>
        </w:rPr>
      </w:pPr>
    </w:p>
    <w:p w14:paraId="641D689C" w14:textId="77777777" w:rsidR="00B25CF3" w:rsidRDefault="00B25CF3" w:rsidP="00526004">
      <w:pPr>
        <w:ind w:left="3961"/>
        <w:rPr>
          <w:sz w:val="40"/>
          <w:szCs w:val="40"/>
        </w:rPr>
      </w:pPr>
    </w:p>
    <w:p w14:paraId="57432414" w14:textId="77777777" w:rsidR="00B25CF3" w:rsidRDefault="00B25CF3" w:rsidP="00526004">
      <w:pPr>
        <w:ind w:left="3961"/>
        <w:rPr>
          <w:sz w:val="40"/>
          <w:szCs w:val="40"/>
        </w:rPr>
      </w:pPr>
    </w:p>
    <w:p w14:paraId="45CBF353" w14:textId="77777777" w:rsidR="00B25CF3" w:rsidRDefault="00B25CF3" w:rsidP="00526004">
      <w:pPr>
        <w:ind w:left="3961"/>
        <w:rPr>
          <w:sz w:val="40"/>
          <w:szCs w:val="40"/>
        </w:rPr>
      </w:pPr>
    </w:p>
    <w:p w14:paraId="3C428BBF" w14:textId="77777777" w:rsidR="00B25CF3" w:rsidRDefault="00B25CF3" w:rsidP="00526004">
      <w:pPr>
        <w:ind w:left="3961"/>
        <w:rPr>
          <w:sz w:val="40"/>
          <w:szCs w:val="40"/>
        </w:rPr>
      </w:pPr>
    </w:p>
    <w:p w14:paraId="5FF7FAFF" w14:textId="77777777" w:rsidR="00B25CF3" w:rsidRDefault="00B25CF3" w:rsidP="00526004">
      <w:pPr>
        <w:ind w:left="3961"/>
        <w:rPr>
          <w:sz w:val="40"/>
          <w:szCs w:val="40"/>
        </w:rPr>
      </w:pPr>
    </w:p>
    <w:p w14:paraId="4764F5F5" w14:textId="77777777" w:rsidR="00B25CF3" w:rsidRDefault="00B25CF3" w:rsidP="00526004">
      <w:pPr>
        <w:ind w:left="3961"/>
        <w:rPr>
          <w:sz w:val="40"/>
          <w:szCs w:val="40"/>
        </w:rPr>
      </w:pPr>
    </w:p>
    <w:p w14:paraId="073C925F" w14:textId="77777777" w:rsidR="00B25CF3" w:rsidRDefault="00B25CF3" w:rsidP="00526004">
      <w:pPr>
        <w:ind w:left="3961"/>
        <w:rPr>
          <w:sz w:val="40"/>
          <w:szCs w:val="40"/>
        </w:rPr>
      </w:pPr>
    </w:p>
    <w:p w14:paraId="39C7FC3C" w14:textId="77777777" w:rsidR="00B25CF3" w:rsidRDefault="00B25CF3" w:rsidP="00526004">
      <w:pPr>
        <w:ind w:left="3961"/>
        <w:rPr>
          <w:sz w:val="40"/>
          <w:szCs w:val="40"/>
        </w:rPr>
      </w:pPr>
    </w:p>
    <w:p w14:paraId="48246CB4" w14:textId="77777777" w:rsidR="00B25CF3" w:rsidRDefault="00B25CF3" w:rsidP="00526004">
      <w:pPr>
        <w:ind w:left="3961"/>
        <w:rPr>
          <w:sz w:val="40"/>
          <w:szCs w:val="40"/>
        </w:rPr>
      </w:pPr>
    </w:p>
    <w:p w14:paraId="386B063D" w14:textId="77777777" w:rsidR="00B25CF3" w:rsidRDefault="004F7D08" w:rsidP="00B25CF3">
      <w:pPr>
        <w:ind w:left="3961"/>
        <w:rPr>
          <w:sz w:val="48"/>
          <w:szCs w:val="48"/>
        </w:rPr>
      </w:pPr>
      <w:r w:rsidRPr="004F7D08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08DA13A0" wp14:editId="312FA47D">
            <wp:simplePos x="0" y="0"/>
            <wp:positionH relativeFrom="column">
              <wp:posOffset>4350385</wp:posOffset>
            </wp:positionH>
            <wp:positionV relativeFrom="paragraph">
              <wp:posOffset>473075</wp:posOffset>
            </wp:positionV>
            <wp:extent cx="2266950" cy="847725"/>
            <wp:effectExtent l="0" t="0" r="0" b="9525"/>
            <wp:wrapNone/>
            <wp:docPr id="2" name="Image 2" descr="Z:\serveur\3 - RESEAU QUALITE QUALVA\1_reseau\4_logistique_support\1_boite_outils\banque_images\logo_omedi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serveur\3 - RESEAU QUALITE QUALVA\1_reseau\4_logistique_support\1_boite_outils\banque_images\logo_omedit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1056" cy="84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DB2B9F" w14:textId="77777777" w:rsidR="00B25CF3" w:rsidRDefault="00B25CF3" w:rsidP="00B25CF3"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BC60E34" wp14:editId="481B9C9C">
            <wp:simplePos x="0" y="0"/>
            <wp:positionH relativeFrom="column">
              <wp:align>left</wp:align>
            </wp:positionH>
            <wp:positionV relativeFrom="paragraph">
              <wp:posOffset>-224155</wp:posOffset>
            </wp:positionV>
            <wp:extent cx="3133725" cy="1743721"/>
            <wp:effectExtent l="0" t="0" r="0" b="889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ualva_logo-couleu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7437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256E51" w14:textId="77777777" w:rsidR="00B25CF3" w:rsidRDefault="00B25CF3" w:rsidP="00B25CF3"/>
    <w:p w14:paraId="5A06077F" w14:textId="77777777" w:rsidR="00B25CF3" w:rsidRDefault="00B25CF3" w:rsidP="00B25CF3"/>
    <w:p w14:paraId="345A6688" w14:textId="77777777" w:rsidR="00B25CF3" w:rsidRDefault="00B25CF3" w:rsidP="00B25CF3"/>
    <w:p w14:paraId="0B1C4F9E" w14:textId="77777777" w:rsidR="00B25CF3" w:rsidRDefault="00B25CF3" w:rsidP="00B25CF3"/>
    <w:p w14:paraId="58271C91" w14:textId="77777777" w:rsidR="00B25CF3" w:rsidRDefault="00B25CF3" w:rsidP="00B25CF3"/>
    <w:p w14:paraId="6F7FBB0B" w14:textId="77777777" w:rsidR="009A103D" w:rsidRDefault="00FE250E" w:rsidP="009A103D">
      <w:pPr>
        <w:jc w:val="right"/>
        <w:rPr>
          <w:sz w:val="36"/>
          <w:szCs w:val="36"/>
        </w:rPr>
      </w:pPr>
      <w:r>
        <w:rPr>
          <w:sz w:val="36"/>
          <w:szCs w:val="36"/>
        </w:rPr>
        <w:t>Juin</w:t>
      </w:r>
      <w:r w:rsidR="00BB0186">
        <w:rPr>
          <w:sz w:val="36"/>
          <w:szCs w:val="36"/>
        </w:rPr>
        <w:t xml:space="preserve"> 2020</w:t>
      </w:r>
    </w:p>
    <w:p w14:paraId="12378312" w14:textId="77777777" w:rsidR="00B25CF3" w:rsidRDefault="00B25CF3" w:rsidP="00B25CF3"/>
    <w:p w14:paraId="76ABF691" w14:textId="77777777" w:rsidR="00B25CF3" w:rsidRDefault="00B25CF3" w:rsidP="00B25CF3"/>
    <w:p w14:paraId="3E1F1F3F" w14:textId="77777777" w:rsidR="00B25CF3" w:rsidRDefault="00B25CF3" w:rsidP="00B25CF3"/>
    <w:p w14:paraId="4AFE966B" w14:textId="77777777" w:rsidR="00B25CF3" w:rsidRDefault="00B25CF3" w:rsidP="00B25CF3">
      <w:pPr>
        <w:jc w:val="center"/>
        <w:rPr>
          <w:sz w:val="56"/>
          <w:szCs w:val="56"/>
        </w:rPr>
      </w:pPr>
      <w:r w:rsidRPr="00526004">
        <w:rPr>
          <w:sz w:val="56"/>
          <w:szCs w:val="56"/>
        </w:rPr>
        <w:t xml:space="preserve">Formation </w:t>
      </w:r>
      <w:r w:rsidR="00FE250E">
        <w:rPr>
          <w:sz w:val="56"/>
          <w:szCs w:val="56"/>
        </w:rPr>
        <w:t>Gestion des risques d’erreurs médicamenteuses</w:t>
      </w:r>
    </w:p>
    <w:p w14:paraId="23DD5B3E" w14:textId="77777777" w:rsidR="00B25CF3" w:rsidRPr="00DE5641" w:rsidRDefault="00B25CF3" w:rsidP="00B25CF3">
      <w:pPr>
        <w:jc w:val="center"/>
        <w:rPr>
          <w:sz w:val="24"/>
          <w:szCs w:val="24"/>
        </w:rPr>
      </w:pPr>
    </w:p>
    <w:p w14:paraId="7E02213A" w14:textId="77777777" w:rsidR="004F7D08" w:rsidRPr="00DE5641" w:rsidRDefault="004F7D08" w:rsidP="00B25CF3">
      <w:pPr>
        <w:jc w:val="center"/>
        <w:rPr>
          <w:sz w:val="24"/>
          <w:szCs w:val="24"/>
        </w:rPr>
      </w:pPr>
    </w:p>
    <w:p w14:paraId="32C1A7C1" w14:textId="77777777" w:rsidR="00DE5641" w:rsidRPr="000D185A" w:rsidRDefault="00DE5641" w:rsidP="00DE5641">
      <w:pPr>
        <w:spacing w:after="0"/>
        <w:rPr>
          <w:sz w:val="36"/>
          <w:szCs w:val="36"/>
          <w:u w:val="single"/>
        </w:rPr>
      </w:pPr>
      <w:r w:rsidRPr="000D185A">
        <w:rPr>
          <w:sz w:val="36"/>
          <w:szCs w:val="36"/>
          <w:u w:val="single"/>
        </w:rPr>
        <w:t>Programme de la demi-journée :</w:t>
      </w:r>
    </w:p>
    <w:p w14:paraId="4A4D705A" w14:textId="77777777" w:rsidR="00DE5641" w:rsidRPr="000D185A" w:rsidRDefault="00DE5641" w:rsidP="00DE5641">
      <w:pPr>
        <w:spacing w:after="0"/>
        <w:rPr>
          <w:sz w:val="36"/>
          <w:szCs w:val="36"/>
        </w:rPr>
      </w:pPr>
      <w:r w:rsidRPr="000D185A">
        <w:rPr>
          <w:sz w:val="36"/>
          <w:szCs w:val="36"/>
        </w:rPr>
        <w:t>Présentation</w:t>
      </w:r>
    </w:p>
    <w:p w14:paraId="17DC135A" w14:textId="0746A1C7" w:rsidR="007C1A27" w:rsidRPr="007C1A27" w:rsidRDefault="007C1A27" w:rsidP="00DE5641">
      <w:pPr>
        <w:spacing w:after="0"/>
        <w:rPr>
          <w:i/>
          <w:sz w:val="36"/>
          <w:szCs w:val="36"/>
        </w:rPr>
      </w:pPr>
      <w:r w:rsidRPr="007C1A27">
        <w:rPr>
          <w:sz w:val="36"/>
          <w:szCs w:val="36"/>
        </w:rPr>
        <w:t xml:space="preserve">Atelier 1 : Jeu sérieux de cartes </w:t>
      </w:r>
    </w:p>
    <w:p w14:paraId="70DF1153" w14:textId="7B8FF35B" w:rsidR="007C1A27" w:rsidRDefault="007C1A27" w:rsidP="00DE5641">
      <w:pPr>
        <w:spacing w:after="0"/>
        <w:rPr>
          <w:sz w:val="36"/>
          <w:szCs w:val="36"/>
        </w:rPr>
      </w:pPr>
      <w:r w:rsidRPr="007C1A27">
        <w:rPr>
          <w:sz w:val="36"/>
          <w:szCs w:val="36"/>
        </w:rPr>
        <w:t>Ate</w:t>
      </w:r>
      <w:r w:rsidR="00ED1C29">
        <w:rPr>
          <w:sz w:val="36"/>
          <w:szCs w:val="36"/>
        </w:rPr>
        <w:t>lier 2 : Analyse d</w:t>
      </w:r>
      <w:r w:rsidR="00FF4A0F">
        <w:rPr>
          <w:sz w:val="36"/>
          <w:szCs w:val="36"/>
        </w:rPr>
        <w:t>e</w:t>
      </w:r>
      <w:r w:rsidR="00ED1C29">
        <w:rPr>
          <w:sz w:val="36"/>
          <w:szCs w:val="36"/>
        </w:rPr>
        <w:t xml:space="preserve"> </w:t>
      </w:r>
      <w:r w:rsidR="00FF4A0F">
        <w:rPr>
          <w:sz w:val="36"/>
          <w:szCs w:val="36"/>
        </w:rPr>
        <w:t>l’</w:t>
      </w:r>
      <w:r w:rsidRPr="007C1A27">
        <w:rPr>
          <w:sz w:val="36"/>
          <w:szCs w:val="36"/>
        </w:rPr>
        <w:t>évènement indésirable</w:t>
      </w:r>
    </w:p>
    <w:p w14:paraId="38A88EBF" w14:textId="77777777" w:rsidR="007C1A27" w:rsidRDefault="007C1A27" w:rsidP="00DE5641">
      <w:pPr>
        <w:spacing w:after="0"/>
        <w:rPr>
          <w:sz w:val="36"/>
          <w:szCs w:val="36"/>
          <w:highlight w:val="yellow"/>
        </w:rPr>
      </w:pPr>
      <w:r w:rsidRPr="007C1A27">
        <w:rPr>
          <w:sz w:val="36"/>
          <w:szCs w:val="36"/>
        </w:rPr>
        <w:t>Atelier 3 : Restitution de l’analyse</w:t>
      </w:r>
      <w:r w:rsidRPr="007C1A27">
        <w:rPr>
          <w:sz w:val="36"/>
          <w:szCs w:val="36"/>
          <w:highlight w:val="yellow"/>
        </w:rPr>
        <w:t xml:space="preserve"> </w:t>
      </w:r>
    </w:p>
    <w:p w14:paraId="3578F6F3" w14:textId="7FA21B3D" w:rsidR="007C1A27" w:rsidRDefault="007C1A27" w:rsidP="00DE5641">
      <w:pPr>
        <w:spacing w:after="0"/>
        <w:rPr>
          <w:sz w:val="36"/>
          <w:szCs w:val="36"/>
        </w:rPr>
      </w:pPr>
      <w:r w:rsidRPr="007C1A27">
        <w:rPr>
          <w:sz w:val="36"/>
          <w:szCs w:val="36"/>
        </w:rPr>
        <w:t xml:space="preserve">Atelier 4 : </w:t>
      </w:r>
      <w:r w:rsidR="00FF4A0F">
        <w:rPr>
          <w:sz w:val="36"/>
          <w:szCs w:val="36"/>
        </w:rPr>
        <w:t>R</w:t>
      </w:r>
      <w:r w:rsidRPr="007C1A27">
        <w:rPr>
          <w:sz w:val="36"/>
          <w:szCs w:val="36"/>
        </w:rPr>
        <w:t>etour d’expérience</w:t>
      </w:r>
    </w:p>
    <w:p w14:paraId="7CA69FA4" w14:textId="77777777" w:rsidR="00DE5641" w:rsidRPr="000D185A" w:rsidRDefault="00DE5641" w:rsidP="00DE5641">
      <w:pPr>
        <w:spacing w:after="0"/>
        <w:rPr>
          <w:sz w:val="36"/>
          <w:szCs w:val="36"/>
        </w:rPr>
      </w:pPr>
      <w:r w:rsidRPr="000D185A">
        <w:rPr>
          <w:sz w:val="36"/>
          <w:szCs w:val="36"/>
        </w:rPr>
        <w:t>Synthèse et évaluation de la demi-journée</w:t>
      </w:r>
    </w:p>
    <w:p w14:paraId="1F474ED7" w14:textId="77777777" w:rsidR="00DE5641" w:rsidRDefault="00DE5641" w:rsidP="00DE5641">
      <w:pPr>
        <w:jc w:val="center"/>
        <w:rPr>
          <w:sz w:val="56"/>
          <w:szCs w:val="56"/>
        </w:rPr>
      </w:pPr>
    </w:p>
    <w:p w14:paraId="0DA8561D" w14:textId="77777777" w:rsidR="00DE5641" w:rsidRPr="000D185A" w:rsidRDefault="00DE5641" w:rsidP="00DE5641">
      <w:pPr>
        <w:spacing w:after="0"/>
        <w:rPr>
          <w:sz w:val="36"/>
          <w:szCs w:val="36"/>
          <w:u w:val="single"/>
        </w:rPr>
      </w:pPr>
      <w:r w:rsidRPr="000D185A">
        <w:rPr>
          <w:sz w:val="36"/>
          <w:szCs w:val="36"/>
          <w:u w:val="single"/>
        </w:rPr>
        <w:t>Référents de la formation :</w:t>
      </w:r>
    </w:p>
    <w:p w14:paraId="0DFC5F5E" w14:textId="08B0329C" w:rsidR="007C1A27" w:rsidRDefault="00BD151E" w:rsidP="00DE5641">
      <w:pPr>
        <w:spacing w:after="0"/>
        <w:rPr>
          <w:sz w:val="36"/>
          <w:szCs w:val="36"/>
        </w:rPr>
      </w:pPr>
      <w:r>
        <w:rPr>
          <w:sz w:val="36"/>
          <w:szCs w:val="36"/>
        </w:rPr>
        <w:t>Equipe de l’</w:t>
      </w:r>
      <w:r w:rsidR="00456629" w:rsidRPr="00456629">
        <w:rPr>
          <w:sz w:val="36"/>
          <w:szCs w:val="36"/>
        </w:rPr>
        <w:t>OMéDIT Normandie</w:t>
      </w:r>
    </w:p>
    <w:p w14:paraId="25E361E8" w14:textId="77777777" w:rsidR="007C1A27" w:rsidRDefault="007C1A27" w:rsidP="00DE5641">
      <w:pPr>
        <w:spacing w:after="0"/>
        <w:rPr>
          <w:sz w:val="36"/>
          <w:szCs w:val="36"/>
        </w:rPr>
      </w:pPr>
    </w:p>
    <w:p w14:paraId="1F2FC312" w14:textId="77777777" w:rsidR="001D28CC" w:rsidRDefault="001D28CC">
      <w:pPr>
        <w:rPr>
          <w:b/>
          <w:bCs/>
          <w:sz w:val="32"/>
        </w:rPr>
      </w:pPr>
      <w:r>
        <w:rPr>
          <w:b/>
          <w:bCs/>
          <w:sz w:val="32"/>
        </w:rPr>
        <w:br w:type="page"/>
      </w:r>
    </w:p>
    <w:p w14:paraId="065B4F73" w14:textId="77777777" w:rsidR="00725402" w:rsidRPr="00067907" w:rsidRDefault="00725402" w:rsidP="00725402">
      <w:pPr>
        <w:pBdr>
          <w:bottom w:val="single" w:sz="4" w:space="1" w:color="auto"/>
        </w:pBdr>
        <w:spacing w:after="200" w:line="276" w:lineRule="auto"/>
        <w:jc w:val="center"/>
        <w:rPr>
          <w:b/>
          <w:bCs/>
          <w:sz w:val="32"/>
        </w:rPr>
      </w:pPr>
      <w:r w:rsidRPr="00067907">
        <w:rPr>
          <w:b/>
          <w:bCs/>
          <w:sz w:val="32"/>
        </w:rPr>
        <w:lastRenderedPageBreak/>
        <w:t>Analyse collective d’une erreur médicamenteuse</w:t>
      </w:r>
    </w:p>
    <w:p w14:paraId="41292A1E" w14:textId="77777777" w:rsidR="00725402" w:rsidRPr="004A139D" w:rsidRDefault="00725402" w:rsidP="00725402">
      <w:pPr>
        <w:spacing w:after="200" w:line="276" w:lineRule="auto"/>
      </w:pPr>
      <w:r w:rsidRPr="004A139D">
        <w:rPr>
          <w:b/>
          <w:bCs/>
        </w:rPr>
        <w:t>Résumé des évènements</w:t>
      </w:r>
    </w:p>
    <w:p w14:paraId="63419EA2" w14:textId="77777777" w:rsidR="00725402" w:rsidRPr="004A139D" w:rsidRDefault="00725402" w:rsidP="007254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</w:pPr>
      <w:r>
        <w:t>Jeannette, 81</w:t>
      </w:r>
      <w:r w:rsidRPr="004A139D">
        <w:t xml:space="preserve"> ans, vit à domicile avec son mari Jean, 80 ans.</w:t>
      </w:r>
    </w:p>
    <w:p w14:paraId="676F8F9B" w14:textId="77777777" w:rsidR="00725402" w:rsidRPr="004A139D" w:rsidRDefault="00725402" w:rsidP="007254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</w:pPr>
      <w:r w:rsidRPr="004A139D">
        <w:t xml:space="preserve">Elle est hospitalisée au sein du Pôle Santé </w:t>
      </w:r>
      <w:proofErr w:type="spellStart"/>
      <w:r w:rsidRPr="004A139D">
        <w:t>Eula</w:t>
      </w:r>
      <w:proofErr w:type="spellEnd"/>
      <w:r w:rsidRPr="004A139D">
        <w:t xml:space="preserve"> pour une pose de prothèse de hanche programmée</w:t>
      </w:r>
      <w:r>
        <w:t xml:space="preserve"> le 20/05/2020</w:t>
      </w:r>
      <w:r w:rsidRPr="004A139D">
        <w:t>.</w:t>
      </w:r>
    </w:p>
    <w:p w14:paraId="3DE51695" w14:textId="77777777" w:rsidR="00725402" w:rsidRPr="004A139D" w:rsidRDefault="00725402" w:rsidP="007254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</w:pPr>
      <w:r w:rsidRPr="004A139D">
        <w:t xml:space="preserve">Selon les recommandations, </w:t>
      </w:r>
      <w:r>
        <w:t xml:space="preserve">un relais Previscan®/héparine est réalisé en </w:t>
      </w:r>
      <w:proofErr w:type="spellStart"/>
      <w:r>
        <w:t>pré-opératoire</w:t>
      </w:r>
      <w:proofErr w:type="spellEnd"/>
      <w:r w:rsidRPr="004A139D">
        <w:t xml:space="preserve">, puis </w:t>
      </w:r>
      <w:r>
        <w:t xml:space="preserve">le Previscan® est </w:t>
      </w:r>
      <w:r w:rsidRPr="004A139D">
        <w:t>repris en post-opératoire avec mesure de l’INR.</w:t>
      </w:r>
    </w:p>
    <w:p w14:paraId="18A033D7" w14:textId="77777777" w:rsidR="00725402" w:rsidRDefault="00725402" w:rsidP="007254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</w:pPr>
      <w:r>
        <w:t xml:space="preserve">En post-opératoire, des surdosages surviennent avec épistaxis. </w:t>
      </w:r>
    </w:p>
    <w:p w14:paraId="54F16D2F" w14:textId="77777777" w:rsidR="00725402" w:rsidRDefault="00725402" w:rsidP="007254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</w:pPr>
      <w:r>
        <w:t>Des adaptations posologiques du Previscan® successives sont donc réalisées, mais sans parvenir à équilibrer l’INR.</w:t>
      </w:r>
    </w:p>
    <w:p w14:paraId="4CF6991D" w14:textId="77777777" w:rsidR="00725402" w:rsidRDefault="00725402" w:rsidP="007254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</w:pPr>
      <w:r>
        <w:t>La patiente est transférée</w:t>
      </w:r>
      <w:r w:rsidRPr="000A3098">
        <w:t xml:space="preserve"> en SSR le 25/05 pour rééducation, reprise de la marche et gestion du surdosage en AVK</w:t>
      </w:r>
      <w:r>
        <w:t>.</w:t>
      </w:r>
    </w:p>
    <w:p w14:paraId="2B5CBCBC" w14:textId="49D96855" w:rsidR="00725402" w:rsidRPr="004A139D" w:rsidRDefault="00427090" w:rsidP="00725402">
      <w:pPr>
        <w:spacing w:after="200" w:line="276" w:lineRule="auto"/>
      </w:pPr>
      <w:r>
        <w:rPr>
          <w:b/>
          <w:bCs/>
        </w:rPr>
        <w:t xml:space="preserve">Cet évènement indésirable fait partie des </w:t>
      </w:r>
      <w:r w:rsidRPr="00427090">
        <w:rPr>
          <w:b/>
          <w:bCs/>
          <w:i/>
        </w:rPr>
        <w:t xml:space="preserve">never </w:t>
      </w:r>
      <w:proofErr w:type="spellStart"/>
      <w:r w:rsidRPr="00427090">
        <w:rPr>
          <w:b/>
          <w:bCs/>
          <w:i/>
        </w:rPr>
        <w:t>events</w:t>
      </w:r>
      <w:proofErr w:type="spellEnd"/>
      <w:r>
        <w:rPr>
          <w:b/>
          <w:bCs/>
        </w:rPr>
        <w:t xml:space="preserve"> : </w:t>
      </w:r>
      <w:r w:rsidRPr="00427090">
        <w:rPr>
          <w:bCs/>
        </w:rPr>
        <w:t>« Erreur lors de la prise en charge des patients traités avec des médicaments anticoagulants oraux ».</w:t>
      </w:r>
      <w:r w:rsidR="004975B9">
        <w:rPr>
          <w:bCs/>
        </w:rPr>
        <w:br/>
      </w:r>
      <w:r w:rsidR="00725402" w:rsidRPr="004A139D">
        <w:rPr>
          <w:b/>
          <w:bCs/>
        </w:rPr>
        <w:t>Vous êtes désignés comme analystes de cet évènement indésirable.</w:t>
      </w:r>
    </w:p>
    <w:p w14:paraId="56703AC6" w14:textId="47191260" w:rsidR="00725402" w:rsidRPr="00575797" w:rsidRDefault="00725402" w:rsidP="00725402">
      <w:pPr>
        <w:spacing w:after="200" w:line="276" w:lineRule="auto"/>
        <w:rPr>
          <w:i/>
        </w:rPr>
      </w:pPr>
      <w:r w:rsidRPr="004A139D">
        <w:rPr>
          <w:b/>
          <w:bCs/>
        </w:rPr>
        <w:t xml:space="preserve">Préparez la restitution de votre analyse de risque </w:t>
      </w:r>
      <w:r w:rsidRPr="004A139D">
        <w:rPr>
          <w:b/>
          <w:bCs/>
          <w:i/>
          <w:iCs/>
        </w:rPr>
        <w:t>a posteriori</w:t>
      </w:r>
      <w:r>
        <w:rPr>
          <w:b/>
          <w:bCs/>
        </w:rPr>
        <w:t>, pour la réunion de</w:t>
      </w:r>
      <w:r w:rsidRPr="004A139D">
        <w:rPr>
          <w:b/>
          <w:bCs/>
        </w:rPr>
        <w:t xml:space="preserve"> </w:t>
      </w:r>
      <w:r>
        <w:rPr>
          <w:b/>
          <w:bCs/>
        </w:rPr>
        <w:t>CREX prévue</w:t>
      </w:r>
      <w:r w:rsidRPr="004A139D">
        <w:rPr>
          <w:b/>
          <w:bCs/>
        </w:rPr>
        <w:t xml:space="preserve"> le </w:t>
      </w:r>
      <w:r w:rsidR="006A533F">
        <w:rPr>
          <w:b/>
          <w:bCs/>
        </w:rPr>
        <w:t>01/06</w:t>
      </w:r>
      <w:r>
        <w:rPr>
          <w:b/>
          <w:bCs/>
        </w:rPr>
        <w:t>/2020.</w:t>
      </w:r>
      <w:r w:rsidR="004975B9">
        <w:rPr>
          <w:b/>
          <w:bCs/>
        </w:rPr>
        <w:br/>
      </w:r>
      <w:r w:rsidRPr="00575797">
        <w:rPr>
          <w:i/>
        </w:rPr>
        <w:t xml:space="preserve">(La </w:t>
      </w:r>
      <w:r w:rsidRPr="00575797">
        <w:rPr>
          <w:b/>
          <w:i/>
        </w:rPr>
        <w:t>méthode Orion</w:t>
      </w:r>
      <w:r w:rsidRPr="00575797">
        <w:rPr>
          <w:i/>
        </w:rPr>
        <w:t xml:space="preserve"> est la méthode d’analyse validée au niveau institutionnel pour le Pôle Santé </w:t>
      </w:r>
      <w:proofErr w:type="spellStart"/>
      <w:r w:rsidRPr="00575797">
        <w:rPr>
          <w:i/>
        </w:rPr>
        <w:t>Eula</w:t>
      </w:r>
      <w:proofErr w:type="spellEnd"/>
      <w:r w:rsidRPr="00575797">
        <w:rPr>
          <w:i/>
        </w:rPr>
        <w:t>).</w:t>
      </w:r>
    </w:p>
    <w:p w14:paraId="2A8BA3AF" w14:textId="77777777" w:rsidR="00725402" w:rsidRDefault="00725402" w:rsidP="00725402">
      <w:pPr>
        <w:spacing w:after="200" w:line="276" w:lineRule="auto"/>
      </w:pPr>
    </w:p>
    <w:p w14:paraId="4A133DAD" w14:textId="77777777" w:rsidR="00725402" w:rsidRPr="00067907" w:rsidRDefault="00725402" w:rsidP="00725402">
      <w:pPr>
        <w:spacing w:after="200" w:line="276" w:lineRule="auto"/>
        <w:rPr>
          <w:b/>
          <w:sz w:val="28"/>
          <w:u w:val="single"/>
        </w:rPr>
      </w:pPr>
      <w:r w:rsidRPr="00067907">
        <w:rPr>
          <w:b/>
          <w:sz w:val="28"/>
          <w:u w:val="single"/>
        </w:rPr>
        <w:t>Vos documents de travail</w:t>
      </w:r>
    </w:p>
    <w:p w14:paraId="5F31EC2A" w14:textId="77777777" w:rsidR="00725402" w:rsidRPr="004A139D" w:rsidRDefault="00725402" w:rsidP="00725402">
      <w:pPr>
        <w:spacing w:after="200" w:line="276" w:lineRule="auto"/>
        <w:rPr>
          <w:b/>
        </w:rPr>
      </w:pPr>
      <w:r>
        <w:rPr>
          <w:b/>
        </w:rPr>
        <w:t>Cette pochette contient v</w:t>
      </w:r>
      <w:r w:rsidRPr="004A139D">
        <w:rPr>
          <w:b/>
        </w:rPr>
        <w:t>os documents de travail</w:t>
      </w:r>
      <w:r>
        <w:rPr>
          <w:b/>
        </w:rPr>
        <w:t> :</w:t>
      </w:r>
    </w:p>
    <w:p w14:paraId="193DEAB1" w14:textId="77777777" w:rsidR="00725402" w:rsidRPr="0094154C" w:rsidRDefault="00725402" w:rsidP="00725402">
      <w:pPr>
        <w:pStyle w:val="Paragraphedeliste"/>
        <w:numPr>
          <w:ilvl w:val="0"/>
          <w:numId w:val="16"/>
        </w:numPr>
      </w:pPr>
      <w:r w:rsidRPr="0094154C">
        <w:t>Fiche de déclaration de l’erreur médicamenteuse</w:t>
      </w:r>
    </w:p>
    <w:p w14:paraId="77613D32" w14:textId="77777777" w:rsidR="00725402" w:rsidRPr="0094154C" w:rsidRDefault="00725402" w:rsidP="00725402">
      <w:pPr>
        <w:pStyle w:val="Paragraphedeliste"/>
        <w:numPr>
          <w:ilvl w:val="0"/>
          <w:numId w:val="16"/>
        </w:numPr>
      </w:pPr>
      <w:r w:rsidRPr="0094154C">
        <w:t>Dossier patient :</w:t>
      </w:r>
    </w:p>
    <w:p w14:paraId="6875B081" w14:textId="77777777" w:rsidR="00725402" w:rsidRPr="0094154C" w:rsidRDefault="00725402" w:rsidP="00725402">
      <w:pPr>
        <w:pStyle w:val="Paragraphedeliste"/>
        <w:numPr>
          <w:ilvl w:val="1"/>
          <w:numId w:val="16"/>
        </w:numPr>
      </w:pPr>
      <w:r w:rsidRPr="0094154C">
        <w:t xml:space="preserve">Ordonnances d’entrée : traitement habituel (médecin traitant) + relais </w:t>
      </w:r>
      <w:proofErr w:type="spellStart"/>
      <w:r w:rsidRPr="0094154C">
        <w:t>pré-opératoire</w:t>
      </w:r>
      <w:proofErr w:type="spellEnd"/>
      <w:r w:rsidRPr="0094154C">
        <w:t xml:space="preserve"> AVK-héparine + ordonnance labo (INR)</w:t>
      </w:r>
    </w:p>
    <w:p w14:paraId="0601431F" w14:textId="77777777" w:rsidR="00725402" w:rsidRPr="0094154C" w:rsidRDefault="00725402" w:rsidP="00725402">
      <w:pPr>
        <w:pStyle w:val="Paragraphedeliste"/>
        <w:numPr>
          <w:ilvl w:val="1"/>
          <w:numId w:val="16"/>
        </w:numPr>
      </w:pPr>
      <w:r w:rsidRPr="0094154C">
        <w:t>Prescriptions dans le service de chirurgie</w:t>
      </w:r>
    </w:p>
    <w:p w14:paraId="7978B235" w14:textId="77777777" w:rsidR="00725402" w:rsidRPr="0094154C" w:rsidRDefault="00725402" w:rsidP="00725402">
      <w:pPr>
        <w:pStyle w:val="Paragraphedeliste"/>
        <w:numPr>
          <w:ilvl w:val="1"/>
          <w:numId w:val="16"/>
        </w:numPr>
      </w:pPr>
      <w:r w:rsidRPr="0094154C">
        <w:t>Observations médicales dans le service de chirurgie</w:t>
      </w:r>
    </w:p>
    <w:p w14:paraId="26599311" w14:textId="77777777" w:rsidR="00725402" w:rsidRPr="0094154C" w:rsidRDefault="00725402" w:rsidP="00725402">
      <w:pPr>
        <w:pStyle w:val="Paragraphedeliste"/>
        <w:numPr>
          <w:ilvl w:val="2"/>
          <w:numId w:val="16"/>
        </w:numPr>
        <w:rPr>
          <w:i/>
        </w:rPr>
      </w:pPr>
      <w:r w:rsidRPr="0094154C">
        <w:rPr>
          <w:i/>
        </w:rPr>
        <w:t xml:space="preserve">Remarque : tous les résultats d’INR sont indiqués dans les observations médicales (la concordance avec les bilans biologiques a été </w:t>
      </w:r>
      <w:r>
        <w:rPr>
          <w:i/>
        </w:rPr>
        <w:t>vérifiée)</w:t>
      </w:r>
    </w:p>
    <w:p w14:paraId="556BB7BC" w14:textId="77777777" w:rsidR="00725402" w:rsidRPr="0094154C" w:rsidRDefault="00725402" w:rsidP="00725402">
      <w:pPr>
        <w:pStyle w:val="Paragraphedeliste"/>
        <w:numPr>
          <w:ilvl w:val="2"/>
          <w:numId w:val="16"/>
        </w:numPr>
        <w:rPr>
          <w:i/>
        </w:rPr>
      </w:pPr>
      <w:r w:rsidRPr="0094154C">
        <w:rPr>
          <w:i/>
        </w:rPr>
        <w:t>Remarque : les autres bilans biologiques réalisés sont dans la normale, ils ne sont pas détaillés dans ce dossier (fonction rénale, hépatique, numération formule sanguine et plaquettes…)</w:t>
      </w:r>
    </w:p>
    <w:p w14:paraId="207488DB" w14:textId="77777777" w:rsidR="00725402" w:rsidRPr="0094154C" w:rsidRDefault="00725402" w:rsidP="00725402">
      <w:pPr>
        <w:pStyle w:val="Paragraphedeliste"/>
        <w:numPr>
          <w:ilvl w:val="1"/>
          <w:numId w:val="16"/>
        </w:numPr>
      </w:pPr>
      <w:r w:rsidRPr="0094154C">
        <w:t>Lettre de liaison de sortie (transfert de chirurgie vers SSR) et son volet médicamenteux</w:t>
      </w:r>
    </w:p>
    <w:p w14:paraId="31B30011" w14:textId="77777777" w:rsidR="00725402" w:rsidRPr="0094154C" w:rsidRDefault="00725402" w:rsidP="00725402">
      <w:pPr>
        <w:pStyle w:val="Paragraphedeliste"/>
        <w:numPr>
          <w:ilvl w:val="0"/>
          <w:numId w:val="16"/>
        </w:numPr>
      </w:pPr>
      <w:r w:rsidRPr="0094154C">
        <w:t>Kit d’analyse – méthode Orion :</w:t>
      </w:r>
    </w:p>
    <w:p w14:paraId="3B166318" w14:textId="77777777" w:rsidR="00725402" w:rsidRPr="0094154C" w:rsidRDefault="00725402" w:rsidP="00725402">
      <w:pPr>
        <w:pStyle w:val="Paragraphedeliste"/>
        <w:numPr>
          <w:ilvl w:val="1"/>
          <w:numId w:val="16"/>
        </w:numPr>
      </w:pPr>
      <w:r w:rsidRPr="0094154C">
        <w:t>Check-list Orion</w:t>
      </w:r>
    </w:p>
    <w:p w14:paraId="64E45E2B" w14:textId="77777777" w:rsidR="00725402" w:rsidRPr="0094154C" w:rsidRDefault="00725402" w:rsidP="00725402">
      <w:pPr>
        <w:pStyle w:val="Paragraphedeliste"/>
        <w:numPr>
          <w:ilvl w:val="1"/>
          <w:numId w:val="16"/>
        </w:numPr>
      </w:pPr>
      <w:r w:rsidRPr="0094154C">
        <w:t>Fiche de préparation de l’analyse</w:t>
      </w:r>
    </w:p>
    <w:p w14:paraId="27FD7848" w14:textId="77777777" w:rsidR="00725402" w:rsidRPr="0094154C" w:rsidRDefault="00725402" w:rsidP="00725402">
      <w:pPr>
        <w:pStyle w:val="Paragraphedeliste"/>
        <w:numPr>
          <w:ilvl w:val="1"/>
          <w:numId w:val="16"/>
        </w:numPr>
      </w:pPr>
      <w:r w:rsidRPr="0094154C">
        <w:t>Tableau d’analyse</w:t>
      </w:r>
    </w:p>
    <w:p w14:paraId="7117D79F" w14:textId="69981CAB" w:rsidR="004975B9" w:rsidRDefault="00725402" w:rsidP="004975B9">
      <w:pPr>
        <w:pStyle w:val="Paragraphedeliste"/>
        <w:numPr>
          <w:ilvl w:val="1"/>
          <w:numId w:val="16"/>
        </w:numPr>
      </w:pPr>
      <w:r w:rsidRPr="0094154C">
        <w:t>Fiche de synthèse du CREX</w:t>
      </w:r>
    </w:p>
    <w:p w14:paraId="0B90B89F" w14:textId="1BC3EAC6" w:rsidR="004975B9" w:rsidRPr="0094154C" w:rsidRDefault="004975B9" w:rsidP="004975B9">
      <w:pPr>
        <w:pStyle w:val="Paragraphedeliste"/>
        <w:numPr>
          <w:ilvl w:val="0"/>
          <w:numId w:val="16"/>
        </w:numPr>
      </w:pPr>
      <w:r w:rsidRPr="004975B9">
        <w:t>Dispositif d’annonce d’un dommage associé aux soins</w:t>
      </w:r>
    </w:p>
    <w:p w14:paraId="00A86494" w14:textId="77777777" w:rsidR="00725402" w:rsidRDefault="00725402" w:rsidP="00725402"/>
    <w:p w14:paraId="5727255B" w14:textId="77777777" w:rsidR="00725402" w:rsidRDefault="00725402" w:rsidP="00725402">
      <w:pPr>
        <w:spacing w:after="200" w:line="276" w:lineRule="auto"/>
        <w:rPr>
          <w:b/>
        </w:rPr>
      </w:pPr>
      <w:r>
        <w:rPr>
          <w:b/>
        </w:rPr>
        <w:t>Autres documents mis à disposition (référentiels) :</w:t>
      </w:r>
    </w:p>
    <w:p w14:paraId="13D0F89E" w14:textId="77777777" w:rsidR="00725402" w:rsidRPr="0094154C" w:rsidRDefault="00725402" w:rsidP="00725402">
      <w:pPr>
        <w:pStyle w:val="Paragraphedeliste"/>
        <w:numPr>
          <w:ilvl w:val="0"/>
          <w:numId w:val="16"/>
        </w:numPr>
      </w:pPr>
      <w:r w:rsidRPr="0094154C">
        <w:t>Résumé des Caractéristiques du Produit du Previscan® (fluindione)</w:t>
      </w:r>
    </w:p>
    <w:p w14:paraId="52DE7B32" w14:textId="77777777" w:rsidR="00725402" w:rsidRPr="0094154C" w:rsidRDefault="00725402" w:rsidP="00725402">
      <w:pPr>
        <w:pStyle w:val="Paragraphedeliste"/>
        <w:numPr>
          <w:ilvl w:val="0"/>
          <w:numId w:val="16"/>
        </w:numPr>
      </w:pPr>
      <w:r w:rsidRPr="0094154C">
        <w:t>Recommandations de prise en charge des surdosages en AVK et de relais préopératoire AVK-héparine (HAS)</w:t>
      </w:r>
    </w:p>
    <w:p w14:paraId="3C29170A" w14:textId="77777777" w:rsidR="00725402" w:rsidRPr="0094154C" w:rsidRDefault="00725402" w:rsidP="00725402">
      <w:pPr>
        <w:pStyle w:val="Paragraphedeliste"/>
        <w:numPr>
          <w:ilvl w:val="0"/>
          <w:numId w:val="16"/>
        </w:numPr>
      </w:pPr>
      <w:r w:rsidRPr="0094154C">
        <w:t>Fiche descriptive de l’indicateur de qualité et de sécurité des soins « Qualité de la lettre de liaison à la sortie » en MCO (HAS)</w:t>
      </w:r>
    </w:p>
    <w:p w14:paraId="0F65A75D" w14:textId="77777777" w:rsidR="00725402" w:rsidRPr="0094154C" w:rsidRDefault="00725402" w:rsidP="00725402">
      <w:pPr>
        <w:pStyle w:val="Paragraphedeliste"/>
        <w:numPr>
          <w:ilvl w:val="0"/>
          <w:numId w:val="16"/>
        </w:numPr>
      </w:pPr>
      <w:r w:rsidRPr="0094154C">
        <w:t>Extrait du livret d’accueil destiné au patient, sur la gestion de son traitement personnel au cours de l’hospitalisation</w:t>
      </w:r>
    </w:p>
    <w:p w14:paraId="24113204" w14:textId="042900F6" w:rsidR="00725402" w:rsidRPr="00427090" w:rsidRDefault="00427090" w:rsidP="00427090">
      <w:pPr>
        <w:pStyle w:val="Paragraphedeliste"/>
        <w:numPr>
          <w:ilvl w:val="0"/>
          <w:numId w:val="16"/>
        </w:numPr>
      </w:pPr>
      <w:r>
        <w:t>Fiche</w:t>
      </w:r>
      <w:r w:rsidR="00725402" w:rsidRPr="00427090">
        <w:t xml:space="preserve"> </w:t>
      </w:r>
      <w:r w:rsidRPr="00427090">
        <w:rPr>
          <w:i/>
        </w:rPr>
        <w:t xml:space="preserve">never </w:t>
      </w:r>
      <w:proofErr w:type="spellStart"/>
      <w:r w:rsidRPr="00427090">
        <w:rPr>
          <w:i/>
        </w:rPr>
        <w:t>event</w:t>
      </w:r>
      <w:proofErr w:type="spellEnd"/>
      <w:r w:rsidRPr="00427090">
        <w:rPr>
          <w:i/>
        </w:rPr>
        <w:t xml:space="preserve"> </w:t>
      </w:r>
      <w:r>
        <w:t>n°1 : Erreur lors de la prise en charge des patients traités avec des médicaments anticoagulants oraux</w:t>
      </w:r>
    </w:p>
    <w:p w14:paraId="42B8767B" w14:textId="77777777" w:rsidR="00725402" w:rsidRPr="004A139D" w:rsidRDefault="00725402" w:rsidP="00725402">
      <w:pPr>
        <w:spacing w:after="200" w:line="276" w:lineRule="auto"/>
        <w:rPr>
          <w:b/>
        </w:rPr>
      </w:pPr>
    </w:p>
    <w:p w14:paraId="39A61AE9" w14:textId="77777777" w:rsidR="00725402" w:rsidRDefault="00725402" w:rsidP="00725402"/>
    <w:p w14:paraId="34632866" w14:textId="77777777" w:rsidR="00725402" w:rsidRPr="004975B9" w:rsidRDefault="00725402" w:rsidP="00725402">
      <w:pPr>
        <w:rPr>
          <w:b/>
          <w:sz w:val="28"/>
          <w:u w:val="single"/>
        </w:rPr>
      </w:pPr>
      <w:r w:rsidRPr="004975B9">
        <w:rPr>
          <w:b/>
          <w:sz w:val="28"/>
          <w:u w:val="single"/>
        </w:rPr>
        <w:t>Abréviations</w:t>
      </w:r>
    </w:p>
    <w:p w14:paraId="5B119D08" w14:textId="77777777" w:rsidR="00725402" w:rsidRPr="004975B9" w:rsidRDefault="00725402" w:rsidP="00725402">
      <w:pPr>
        <w:rPr>
          <w:b/>
          <w:sz w:val="28"/>
          <w:u w:val="single"/>
        </w:rPr>
      </w:pPr>
    </w:p>
    <w:p w14:paraId="4DC21CCA" w14:textId="77777777" w:rsidR="00725402" w:rsidRPr="00067907" w:rsidRDefault="00725402" w:rsidP="00725402">
      <w:r w:rsidRPr="00067907">
        <w:t>ACFA = Arythmie cardiaque par fibrillation auriculaire</w:t>
      </w:r>
    </w:p>
    <w:p w14:paraId="2AD745E7" w14:textId="77777777" w:rsidR="00725402" w:rsidRPr="00067907" w:rsidRDefault="00725402" w:rsidP="00725402">
      <w:r w:rsidRPr="00067907">
        <w:t xml:space="preserve">AVK = </w:t>
      </w:r>
      <w:proofErr w:type="spellStart"/>
      <w:r w:rsidRPr="00067907">
        <w:t>Anti-vitamine</w:t>
      </w:r>
      <w:proofErr w:type="spellEnd"/>
      <w:r w:rsidRPr="00067907">
        <w:t xml:space="preserve"> K</w:t>
      </w:r>
    </w:p>
    <w:p w14:paraId="1FA18490" w14:textId="77777777" w:rsidR="00725402" w:rsidRPr="00067907" w:rsidRDefault="00725402" w:rsidP="00725402">
      <w:r w:rsidRPr="00067907">
        <w:t>CREX = Comité de retour d’expérience</w:t>
      </w:r>
    </w:p>
    <w:p w14:paraId="12675365" w14:textId="77777777" w:rsidR="00725402" w:rsidRPr="00067907" w:rsidRDefault="00725402" w:rsidP="00725402">
      <w:r w:rsidRPr="00067907">
        <w:t xml:space="preserve">DMI = Dispositif </w:t>
      </w:r>
      <w:proofErr w:type="spellStart"/>
      <w:r w:rsidRPr="00067907">
        <w:t>medical</w:t>
      </w:r>
      <w:proofErr w:type="spellEnd"/>
      <w:r w:rsidRPr="00067907">
        <w:t xml:space="preserve"> stérile</w:t>
      </w:r>
    </w:p>
    <w:p w14:paraId="20F6FD52" w14:textId="77777777" w:rsidR="00725402" w:rsidRPr="00067907" w:rsidRDefault="00725402" w:rsidP="00725402">
      <w:r w:rsidRPr="00067907">
        <w:t>HAS = Haute Autorité de Santé</w:t>
      </w:r>
    </w:p>
    <w:p w14:paraId="3E60EC09" w14:textId="77777777" w:rsidR="00725402" w:rsidRDefault="00725402" w:rsidP="00725402">
      <w:r w:rsidRPr="00067907">
        <w:t>IMC = Indice de masse corporelle</w:t>
      </w:r>
    </w:p>
    <w:p w14:paraId="454469BC" w14:textId="4C025279" w:rsidR="0035305C" w:rsidRPr="00067907" w:rsidRDefault="0035305C" w:rsidP="00725402">
      <w:r>
        <w:t>LAP = Logiciel d’aide à la prescription</w:t>
      </w:r>
    </w:p>
    <w:p w14:paraId="274BE66B" w14:textId="77777777" w:rsidR="00725402" w:rsidRDefault="00725402" w:rsidP="00725402">
      <w:proofErr w:type="spellStart"/>
      <w:r>
        <w:t>PTHg</w:t>
      </w:r>
      <w:proofErr w:type="spellEnd"/>
      <w:r>
        <w:t xml:space="preserve"> = Prothèse totale de hanche gauche</w:t>
      </w:r>
    </w:p>
    <w:p w14:paraId="25D365D9" w14:textId="77777777" w:rsidR="00725402" w:rsidRDefault="00725402" w:rsidP="00725402">
      <w:r>
        <w:t>QSP = Quantité suffisante pour</w:t>
      </w:r>
    </w:p>
    <w:p w14:paraId="39F6FA8B" w14:textId="77777777" w:rsidR="00725402" w:rsidRDefault="00725402" w:rsidP="00725402"/>
    <w:p w14:paraId="52F66FA0" w14:textId="77777777" w:rsidR="00725402" w:rsidRDefault="00725402" w:rsidP="00725402"/>
    <w:p w14:paraId="532531C1" w14:textId="77777777" w:rsidR="00725402" w:rsidRPr="00067907" w:rsidRDefault="00725402" w:rsidP="00725402">
      <w:pPr>
        <w:rPr>
          <w:b/>
          <w:sz w:val="28"/>
          <w:u w:val="single"/>
        </w:rPr>
      </w:pPr>
      <w:r>
        <w:rPr>
          <w:b/>
          <w:sz w:val="28"/>
          <w:u w:val="single"/>
        </w:rPr>
        <w:t>Glossaire</w:t>
      </w:r>
    </w:p>
    <w:p w14:paraId="54F290C7" w14:textId="77777777" w:rsidR="00725402" w:rsidRDefault="00725402" w:rsidP="00725402">
      <w:r>
        <w:t>Livret thérapeutique = document listant les médicaments référencés dans un établissement de santé</w:t>
      </w:r>
    </w:p>
    <w:p w14:paraId="78A9100F" w14:textId="77777777" w:rsidR="007C1A27" w:rsidRDefault="007C1A27" w:rsidP="00DE5641">
      <w:pPr>
        <w:spacing w:after="0"/>
        <w:rPr>
          <w:sz w:val="36"/>
          <w:szCs w:val="36"/>
        </w:rPr>
      </w:pPr>
    </w:p>
    <w:sectPr w:rsidR="007C1A27" w:rsidSect="00030B68">
      <w:pgSz w:w="23811" w:h="16838" w:orient="landscape" w:code="8"/>
      <w:pgMar w:top="680" w:right="1418" w:bottom="1418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51D86" w14:textId="77777777" w:rsidR="009D0C07" w:rsidRDefault="009D0C07" w:rsidP="00526004">
      <w:pPr>
        <w:spacing w:after="0" w:line="240" w:lineRule="auto"/>
      </w:pPr>
      <w:r>
        <w:separator/>
      </w:r>
    </w:p>
  </w:endnote>
  <w:endnote w:type="continuationSeparator" w:id="0">
    <w:p w14:paraId="5BC8F3BF" w14:textId="77777777" w:rsidR="009D0C07" w:rsidRDefault="009D0C07" w:rsidP="00526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B691B" w14:textId="77777777" w:rsidR="009D0C07" w:rsidRDefault="009D0C07" w:rsidP="00526004">
      <w:pPr>
        <w:spacing w:after="0" w:line="240" w:lineRule="auto"/>
      </w:pPr>
      <w:r>
        <w:separator/>
      </w:r>
    </w:p>
  </w:footnote>
  <w:footnote w:type="continuationSeparator" w:id="0">
    <w:p w14:paraId="3E86FEEA" w14:textId="77777777" w:rsidR="009D0C07" w:rsidRDefault="009D0C07" w:rsidP="005260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41B69"/>
    <w:multiLevelType w:val="hybridMultilevel"/>
    <w:tmpl w:val="A4CA7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26348"/>
    <w:multiLevelType w:val="hybridMultilevel"/>
    <w:tmpl w:val="048A77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E7A4F"/>
    <w:multiLevelType w:val="hybridMultilevel"/>
    <w:tmpl w:val="E7DED9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23B7B"/>
    <w:multiLevelType w:val="hybridMultilevel"/>
    <w:tmpl w:val="549402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EF0377"/>
    <w:multiLevelType w:val="hybridMultilevel"/>
    <w:tmpl w:val="4540134E"/>
    <w:lvl w:ilvl="0" w:tplc="B0F665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230603"/>
    <w:multiLevelType w:val="hybridMultilevel"/>
    <w:tmpl w:val="8CC4E5A0"/>
    <w:lvl w:ilvl="0" w:tplc="DD14EB9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7B132A"/>
    <w:multiLevelType w:val="hybridMultilevel"/>
    <w:tmpl w:val="EA265DB6"/>
    <w:lvl w:ilvl="0" w:tplc="B0F665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FB7F2A"/>
    <w:multiLevelType w:val="hybridMultilevel"/>
    <w:tmpl w:val="6BF03522"/>
    <w:lvl w:ilvl="0" w:tplc="B0F665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331D0"/>
    <w:multiLevelType w:val="hybridMultilevel"/>
    <w:tmpl w:val="776A928E"/>
    <w:lvl w:ilvl="0" w:tplc="B0F665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271ECA"/>
    <w:multiLevelType w:val="hybridMultilevel"/>
    <w:tmpl w:val="E2A8FA08"/>
    <w:lvl w:ilvl="0" w:tplc="B0F665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934DE5"/>
    <w:multiLevelType w:val="hybridMultilevel"/>
    <w:tmpl w:val="8B3ADA80"/>
    <w:lvl w:ilvl="0" w:tplc="A63AAB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B53309"/>
    <w:multiLevelType w:val="hybridMultilevel"/>
    <w:tmpl w:val="6DE20B62"/>
    <w:lvl w:ilvl="0" w:tplc="E4DC87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4414DD"/>
    <w:multiLevelType w:val="hybridMultilevel"/>
    <w:tmpl w:val="7890CD7A"/>
    <w:lvl w:ilvl="0" w:tplc="B532AE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B10B14"/>
    <w:multiLevelType w:val="hybridMultilevel"/>
    <w:tmpl w:val="A380CD20"/>
    <w:lvl w:ilvl="0" w:tplc="B0F6658E">
      <w:start w:val="1"/>
      <w:numFmt w:val="bullet"/>
      <w:lvlText w:val="-"/>
      <w:lvlJc w:val="left"/>
      <w:pPr>
        <w:ind w:left="1434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7F83A39"/>
    <w:multiLevelType w:val="hybridMultilevel"/>
    <w:tmpl w:val="4F5E45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575C28"/>
    <w:multiLevelType w:val="hybridMultilevel"/>
    <w:tmpl w:val="5AE6B1E0"/>
    <w:lvl w:ilvl="0" w:tplc="391C59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9329784">
    <w:abstractNumId w:val="12"/>
  </w:num>
  <w:num w:numId="2" w16cid:durableId="952520125">
    <w:abstractNumId w:val="5"/>
  </w:num>
  <w:num w:numId="3" w16cid:durableId="4748926">
    <w:abstractNumId w:val="10"/>
  </w:num>
  <w:num w:numId="4" w16cid:durableId="1724061204">
    <w:abstractNumId w:val="1"/>
  </w:num>
  <w:num w:numId="5" w16cid:durableId="913320995">
    <w:abstractNumId w:val="3"/>
  </w:num>
  <w:num w:numId="6" w16cid:durableId="880897074">
    <w:abstractNumId w:val="0"/>
  </w:num>
  <w:num w:numId="7" w16cid:durableId="17708303">
    <w:abstractNumId w:val="14"/>
  </w:num>
  <w:num w:numId="8" w16cid:durableId="2118136549">
    <w:abstractNumId w:val="11"/>
  </w:num>
  <w:num w:numId="9" w16cid:durableId="291330187">
    <w:abstractNumId w:val="15"/>
  </w:num>
  <w:num w:numId="10" w16cid:durableId="1128359723">
    <w:abstractNumId w:val="13"/>
  </w:num>
  <w:num w:numId="11" w16cid:durableId="1954093122">
    <w:abstractNumId w:val="6"/>
  </w:num>
  <w:num w:numId="12" w16cid:durableId="1789228795">
    <w:abstractNumId w:val="9"/>
  </w:num>
  <w:num w:numId="13" w16cid:durableId="1276911413">
    <w:abstractNumId w:val="7"/>
  </w:num>
  <w:num w:numId="14" w16cid:durableId="1466697880">
    <w:abstractNumId w:val="8"/>
  </w:num>
  <w:num w:numId="15" w16cid:durableId="100801422">
    <w:abstractNumId w:val="4"/>
  </w:num>
  <w:num w:numId="16" w16cid:durableId="11325936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6004"/>
    <w:rsid w:val="000176C7"/>
    <w:rsid w:val="00030B68"/>
    <w:rsid w:val="001D28CC"/>
    <w:rsid w:val="002321A1"/>
    <w:rsid w:val="0035305C"/>
    <w:rsid w:val="00427090"/>
    <w:rsid w:val="00456629"/>
    <w:rsid w:val="004975B9"/>
    <w:rsid w:val="004E12C9"/>
    <w:rsid w:val="004E5B88"/>
    <w:rsid w:val="004F7D08"/>
    <w:rsid w:val="00526004"/>
    <w:rsid w:val="00660028"/>
    <w:rsid w:val="006A533F"/>
    <w:rsid w:val="00725402"/>
    <w:rsid w:val="007C1A27"/>
    <w:rsid w:val="008B0091"/>
    <w:rsid w:val="00963F73"/>
    <w:rsid w:val="009A103D"/>
    <w:rsid w:val="009D0C07"/>
    <w:rsid w:val="00A17610"/>
    <w:rsid w:val="00AF1AE3"/>
    <w:rsid w:val="00B25CF3"/>
    <w:rsid w:val="00B438F0"/>
    <w:rsid w:val="00BB0186"/>
    <w:rsid w:val="00BD151E"/>
    <w:rsid w:val="00C42865"/>
    <w:rsid w:val="00DE5641"/>
    <w:rsid w:val="00ED1C29"/>
    <w:rsid w:val="00FE250E"/>
    <w:rsid w:val="00FF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32FFC"/>
  <w15:docId w15:val="{9A8630EF-007D-4E10-B788-F80B282BF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F7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260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600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26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6004"/>
  </w:style>
  <w:style w:type="paragraph" w:styleId="Pieddepage">
    <w:name w:val="footer"/>
    <w:basedOn w:val="Normal"/>
    <w:link w:val="PieddepageCar"/>
    <w:uiPriority w:val="99"/>
    <w:unhideWhenUsed/>
    <w:rsid w:val="00526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6004"/>
  </w:style>
  <w:style w:type="table" w:styleId="Grilledutableau">
    <w:name w:val="Table Grid"/>
    <w:basedOn w:val="TableauNormal"/>
    <w:uiPriority w:val="39"/>
    <w:rsid w:val="00526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E5B8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2540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Qual'va_theme_PPT_fr">
  <a:themeElements>
    <a:clrScheme name="Qual'Va 1">
      <a:dk1>
        <a:sysClr val="windowText" lastClr="000000"/>
      </a:dk1>
      <a:lt1>
        <a:sysClr val="window" lastClr="FFFFFF"/>
      </a:lt1>
      <a:dk2>
        <a:srgbClr val="8C8C8C"/>
      </a:dk2>
      <a:lt2>
        <a:srgbClr val="E6DCD8"/>
      </a:lt2>
      <a:accent1>
        <a:srgbClr val="2FAAA0"/>
      </a:accent1>
      <a:accent2>
        <a:srgbClr val="EB5E28"/>
      </a:accent2>
      <a:accent3>
        <a:srgbClr val="344B5E"/>
      </a:accent3>
      <a:accent4>
        <a:srgbClr val="93C025"/>
      </a:accent4>
      <a:accent5>
        <a:srgbClr val="A68E85"/>
      </a:accent5>
      <a:accent6>
        <a:srgbClr val="000000"/>
      </a:accent6>
      <a:hlink>
        <a:srgbClr val="EB5E28"/>
      </a:hlink>
      <a:folHlink>
        <a:srgbClr val="BE3A1C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543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</dc:creator>
  <cp:lastModifiedBy>CHEREL, Albane (ARS-NORMANDIE/DOS/OMEDIT)</cp:lastModifiedBy>
  <cp:revision>13</cp:revision>
  <cp:lastPrinted>2020-09-09T14:31:00Z</cp:lastPrinted>
  <dcterms:created xsi:type="dcterms:W3CDTF">2020-03-04T12:52:00Z</dcterms:created>
  <dcterms:modified xsi:type="dcterms:W3CDTF">2025-01-24T15:30:00Z</dcterms:modified>
</cp:coreProperties>
</file>