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9634" w:type="dxa"/>
        <w:tblLook w:val="04A0" w:firstRow="1" w:lastRow="0" w:firstColumn="1" w:lastColumn="0" w:noHBand="0" w:noVBand="1"/>
      </w:tblPr>
      <w:tblGrid>
        <w:gridCol w:w="1838"/>
        <w:gridCol w:w="5670"/>
        <w:gridCol w:w="2126"/>
      </w:tblGrid>
      <w:tr w:rsidR="00532E17" w:rsidRPr="00762B41" w14:paraId="7705BF17" w14:textId="77777777" w:rsidTr="00D677A7">
        <w:trPr>
          <w:trHeight w:val="530"/>
        </w:trPr>
        <w:tc>
          <w:tcPr>
            <w:tcW w:w="1838" w:type="dxa"/>
            <w:vMerge w:val="restart"/>
            <w:tcBorders>
              <w:top w:val="single" w:sz="4" w:space="0" w:color="2F5496"/>
              <w:left w:val="single" w:sz="4" w:space="0" w:color="2F5496"/>
              <w:bottom w:val="single" w:sz="4" w:space="0" w:color="2F5496"/>
              <w:right w:val="single" w:sz="4" w:space="0" w:color="2F5496"/>
            </w:tcBorders>
            <w:vAlign w:val="center"/>
          </w:tcPr>
          <w:p w14:paraId="7380FD4B" w14:textId="77777777" w:rsidR="00532E17" w:rsidRPr="00762B41" w:rsidRDefault="00532E17" w:rsidP="00D677A7">
            <w:pPr>
              <w:tabs>
                <w:tab w:val="center" w:pos="4536"/>
                <w:tab w:val="right" w:pos="9072"/>
              </w:tabs>
              <w:jc w:val="center"/>
              <w:rPr>
                <w:rFonts w:asciiTheme="majorHAnsi" w:hAnsiTheme="majorHAnsi" w:cstheme="majorHAnsi"/>
                <w:i/>
              </w:rPr>
            </w:pPr>
            <w:r w:rsidRPr="00762B41">
              <w:rPr>
                <w:rFonts w:asciiTheme="majorHAnsi" w:hAnsiTheme="majorHAnsi" w:cstheme="majorHAnsi"/>
                <w:i/>
                <w:color w:val="808080"/>
              </w:rPr>
              <w:t>Logo de l’établissement</w:t>
            </w:r>
          </w:p>
        </w:tc>
        <w:tc>
          <w:tcPr>
            <w:tcW w:w="5670" w:type="dxa"/>
            <w:vMerge w:val="restart"/>
            <w:tcBorders>
              <w:top w:val="single" w:sz="4" w:space="0" w:color="2F5496"/>
              <w:left w:val="single" w:sz="4" w:space="0" w:color="2F5496"/>
              <w:right w:val="single" w:sz="4" w:space="0" w:color="2F5496"/>
            </w:tcBorders>
            <w:vAlign w:val="center"/>
          </w:tcPr>
          <w:p w14:paraId="36821D62" w14:textId="77777777" w:rsidR="00D973EE" w:rsidRDefault="001A2A15" w:rsidP="00AF5B88">
            <w:pPr>
              <w:tabs>
                <w:tab w:val="center" w:pos="4536"/>
                <w:tab w:val="right" w:pos="9072"/>
              </w:tabs>
              <w:jc w:val="center"/>
              <w:rPr>
                <w:rFonts w:asciiTheme="majorHAnsi" w:hAnsiTheme="majorHAnsi" w:cstheme="majorHAnsi"/>
                <w:color w:val="2E74B5"/>
                <w:sz w:val="24"/>
              </w:rPr>
            </w:pPr>
            <w:r>
              <w:rPr>
                <w:rFonts w:asciiTheme="majorHAnsi" w:hAnsiTheme="majorHAnsi" w:cstheme="majorHAnsi"/>
                <w:color w:val="2E74B5"/>
                <w:sz w:val="24"/>
              </w:rPr>
              <w:t>P</w:t>
            </w:r>
            <w:r w:rsidR="003A58C2">
              <w:rPr>
                <w:rFonts w:asciiTheme="majorHAnsi" w:hAnsiTheme="majorHAnsi" w:cstheme="majorHAnsi"/>
                <w:color w:val="2E74B5"/>
                <w:sz w:val="24"/>
              </w:rPr>
              <w:t xml:space="preserve">rocédure </w:t>
            </w:r>
            <w:r w:rsidR="00264B7E">
              <w:rPr>
                <w:rFonts w:asciiTheme="majorHAnsi" w:hAnsiTheme="majorHAnsi" w:cstheme="majorHAnsi"/>
                <w:color w:val="2E74B5"/>
                <w:sz w:val="24"/>
              </w:rPr>
              <w:t>régionale</w:t>
            </w:r>
          </w:p>
          <w:p w14:paraId="38AE0B40" w14:textId="77777777" w:rsidR="00532E17" w:rsidRPr="00762B41" w:rsidRDefault="00AF5B88" w:rsidP="00AF5B88">
            <w:pPr>
              <w:tabs>
                <w:tab w:val="center" w:pos="4536"/>
                <w:tab w:val="right" w:pos="9072"/>
              </w:tabs>
              <w:jc w:val="center"/>
              <w:rPr>
                <w:rFonts w:asciiTheme="majorHAnsi" w:hAnsiTheme="majorHAnsi" w:cstheme="majorHAnsi"/>
                <w:color w:val="2E74B5"/>
                <w:sz w:val="24"/>
              </w:rPr>
            </w:pPr>
            <w:r w:rsidRPr="00AF5B88">
              <w:rPr>
                <w:rFonts w:asciiTheme="majorHAnsi" w:hAnsiTheme="majorHAnsi" w:cstheme="majorHAnsi"/>
                <w:color w:val="2E74B5"/>
                <w:sz w:val="24"/>
              </w:rPr>
              <w:t xml:space="preserve">« </w:t>
            </w:r>
            <w:r w:rsidR="00D973EE">
              <w:rPr>
                <w:rFonts w:asciiTheme="majorHAnsi" w:hAnsiTheme="majorHAnsi" w:cstheme="majorHAnsi"/>
                <w:color w:val="2E74B5"/>
                <w:sz w:val="24"/>
              </w:rPr>
              <w:t>Rétrocession</w:t>
            </w:r>
            <w:r>
              <w:rPr>
                <w:rFonts w:asciiTheme="majorHAnsi" w:hAnsiTheme="majorHAnsi" w:cstheme="majorHAnsi"/>
                <w:color w:val="2E74B5"/>
                <w:sz w:val="24"/>
              </w:rPr>
              <w:t xml:space="preserve"> </w:t>
            </w:r>
            <w:r w:rsidRPr="00AF5B88">
              <w:rPr>
                <w:rFonts w:asciiTheme="majorHAnsi" w:hAnsiTheme="majorHAnsi" w:cstheme="majorHAnsi"/>
                <w:color w:val="2E74B5"/>
                <w:sz w:val="24"/>
              </w:rPr>
              <w:t>»</w:t>
            </w:r>
            <w:r w:rsidR="003A58C2">
              <w:rPr>
                <w:rFonts w:asciiTheme="majorHAnsi" w:hAnsiTheme="majorHAnsi" w:cstheme="majorHAnsi"/>
                <w:color w:val="2E74B5"/>
                <w:sz w:val="24"/>
              </w:rPr>
              <w:t xml:space="preserve"> </w:t>
            </w:r>
          </w:p>
        </w:tc>
        <w:tc>
          <w:tcPr>
            <w:tcW w:w="2126" w:type="dxa"/>
            <w:tcBorders>
              <w:top w:val="single" w:sz="4" w:space="0" w:color="2F5496"/>
              <w:left w:val="single" w:sz="4" w:space="0" w:color="2F5496"/>
              <w:bottom w:val="single" w:sz="4" w:space="0" w:color="2F5496"/>
              <w:right w:val="single" w:sz="4" w:space="0" w:color="2F5496"/>
            </w:tcBorders>
            <w:vAlign w:val="center"/>
          </w:tcPr>
          <w:p w14:paraId="07F25724" w14:textId="77777777" w:rsidR="00532E17" w:rsidRPr="00762B41" w:rsidRDefault="00532E17" w:rsidP="00AF5B88">
            <w:pPr>
              <w:tabs>
                <w:tab w:val="center" w:pos="4536"/>
                <w:tab w:val="right" w:pos="9072"/>
              </w:tabs>
              <w:jc w:val="both"/>
              <w:rPr>
                <w:rFonts w:asciiTheme="majorHAnsi" w:hAnsiTheme="majorHAnsi" w:cstheme="majorHAnsi"/>
                <w:i/>
                <w:color w:val="808080"/>
                <w:sz w:val="16"/>
                <w:szCs w:val="16"/>
              </w:rPr>
            </w:pPr>
            <w:r w:rsidRPr="00762B41">
              <w:rPr>
                <w:rFonts w:asciiTheme="majorHAnsi" w:hAnsiTheme="majorHAnsi" w:cstheme="majorHAnsi"/>
                <w:b/>
                <w:i/>
                <w:color w:val="808080"/>
                <w:sz w:val="16"/>
                <w:szCs w:val="16"/>
              </w:rPr>
              <w:t>Rédaction :</w:t>
            </w:r>
            <w:r w:rsidRPr="00762B41">
              <w:rPr>
                <w:rFonts w:asciiTheme="majorHAnsi" w:hAnsiTheme="majorHAnsi" w:cstheme="majorHAnsi"/>
                <w:i/>
                <w:color w:val="808080"/>
                <w:sz w:val="16"/>
                <w:szCs w:val="16"/>
              </w:rPr>
              <w:t xml:space="preserve"> </w:t>
            </w:r>
            <w:r>
              <w:rPr>
                <w:rFonts w:asciiTheme="majorHAnsi" w:hAnsiTheme="majorHAnsi" w:cstheme="majorHAnsi"/>
                <w:i/>
                <w:color w:val="808080"/>
                <w:sz w:val="16"/>
                <w:szCs w:val="16"/>
              </w:rPr>
              <w:t xml:space="preserve">OMéDIT </w:t>
            </w:r>
            <w:r w:rsidRPr="00762B41">
              <w:rPr>
                <w:rFonts w:asciiTheme="majorHAnsi" w:hAnsiTheme="majorHAnsi" w:cstheme="majorHAnsi"/>
                <w:i/>
                <w:color w:val="808080"/>
                <w:sz w:val="16"/>
                <w:szCs w:val="16"/>
              </w:rPr>
              <w:t>Normandie</w:t>
            </w:r>
          </w:p>
        </w:tc>
      </w:tr>
      <w:tr w:rsidR="00532E17" w:rsidRPr="00762B41" w14:paraId="1CBB9675" w14:textId="77777777" w:rsidTr="00D677A7">
        <w:trPr>
          <w:trHeight w:val="518"/>
        </w:trPr>
        <w:tc>
          <w:tcPr>
            <w:tcW w:w="1838" w:type="dxa"/>
            <w:vMerge/>
            <w:tcBorders>
              <w:top w:val="single" w:sz="4" w:space="0" w:color="2F5496"/>
              <w:left w:val="single" w:sz="4" w:space="0" w:color="2F5496"/>
              <w:bottom w:val="single" w:sz="4" w:space="0" w:color="2F5496"/>
              <w:right w:val="single" w:sz="4" w:space="0" w:color="2F5496"/>
            </w:tcBorders>
            <w:vAlign w:val="center"/>
          </w:tcPr>
          <w:p w14:paraId="3280CC58" w14:textId="77777777" w:rsidR="00532E17" w:rsidRPr="00762B41" w:rsidRDefault="00532E17" w:rsidP="00D677A7">
            <w:pPr>
              <w:tabs>
                <w:tab w:val="center" w:pos="4536"/>
                <w:tab w:val="right" w:pos="9072"/>
              </w:tabs>
              <w:jc w:val="center"/>
              <w:rPr>
                <w:rFonts w:asciiTheme="majorHAnsi" w:hAnsiTheme="majorHAnsi" w:cstheme="majorHAnsi"/>
                <w:i/>
                <w:color w:val="808080"/>
              </w:rPr>
            </w:pPr>
          </w:p>
        </w:tc>
        <w:tc>
          <w:tcPr>
            <w:tcW w:w="5670" w:type="dxa"/>
            <w:vMerge/>
            <w:tcBorders>
              <w:left w:val="single" w:sz="4" w:space="0" w:color="2F5496"/>
              <w:bottom w:val="single" w:sz="4" w:space="0" w:color="2F5496"/>
              <w:right w:val="single" w:sz="4" w:space="0" w:color="2F5496"/>
            </w:tcBorders>
            <w:vAlign w:val="center"/>
          </w:tcPr>
          <w:p w14:paraId="122C1088" w14:textId="77777777" w:rsidR="00532E17" w:rsidRPr="00762B41" w:rsidRDefault="00532E17" w:rsidP="00D677A7">
            <w:pPr>
              <w:tabs>
                <w:tab w:val="center" w:pos="4536"/>
                <w:tab w:val="right" w:pos="9072"/>
              </w:tabs>
              <w:jc w:val="center"/>
              <w:rPr>
                <w:rFonts w:asciiTheme="majorHAnsi" w:hAnsiTheme="majorHAnsi" w:cstheme="majorHAnsi"/>
                <w:i/>
                <w:color w:val="2E74B5"/>
                <w:sz w:val="24"/>
              </w:rPr>
            </w:pPr>
          </w:p>
        </w:tc>
        <w:tc>
          <w:tcPr>
            <w:tcW w:w="2126" w:type="dxa"/>
            <w:tcBorders>
              <w:top w:val="single" w:sz="4" w:space="0" w:color="2F5496"/>
              <w:left w:val="single" w:sz="4" w:space="0" w:color="2F5496"/>
              <w:bottom w:val="single" w:sz="4" w:space="0" w:color="2F5496"/>
              <w:right w:val="single" w:sz="4" w:space="0" w:color="2F5496"/>
            </w:tcBorders>
            <w:vAlign w:val="center"/>
          </w:tcPr>
          <w:p w14:paraId="3F82EC9A" w14:textId="77777777" w:rsidR="00532E17" w:rsidRPr="00762B41" w:rsidRDefault="00532E17" w:rsidP="00FC28DA">
            <w:pPr>
              <w:tabs>
                <w:tab w:val="center" w:pos="4536"/>
                <w:tab w:val="right" w:pos="9072"/>
              </w:tabs>
              <w:rPr>
                <w:rFonts w:asciiTheme="majorHAnsi" w:hAnsiTheme="majorHAnsi" w:cstheme="majorHAnsi"/>
                <w:i/>
                <w:color w:val="808080"/>
                <w:sz w:val="16"/>
                <w:szCs w:val="16"/>
              </w:rPr>
            </w:pPr>
            <w:r w:rsidRPr="00762B41">
              <w:rPr>
                <w:rFonts w:asciiTheme="majorHAnsi" w:hAnsiTheme="majorHAnsi" w:cstheme="majorHAnsi"/>
                <w:b/>
                <w:i/>
                <w:color w:val="808080"/>
                <w:sz w:val="16"/>
                <w:szCs w:val="16"/>
              </w:rPr>
              <w:t>Mise à jour :</w:t>
            </w:r>
            <w:r w:rsidRPr="00762B41">
              <w:rPr>
                <w:rFonts w:asciiTheme="majorHAnsi" w:hAnsiTheme="majorHAnsi" w:cstheme="majorHAnsi"/>
                <w:i/>
                <w:color w:val="808080"/>
                <w:sz w:val="16"/>
                <w:szCs w:val="16"/>
              </w:rPr>
              <w:t xml:space="preserve"> </w:t>
            </w:r>
          </w:p>
        </w:tc>
      </w:tr>
    </w:tbl>
    <w:p w14:paraId="6387B70E" w14:textId="77777777" w:rsidR="00532E17" w:rsidRPr="00762B41" w:rsidRDefault="00532E17" w:rsidP="00532E17">
      <w:pPr>
        <w:suppressAutoHyphens/>
        <w:spacing w:after="120"/>
        <w:jc w:val="both"/>
        <w:rPr>
          <w:rFonts w:asciiTheme="majorHAnsi" w:hAnsiTheme="majorHAnsi" w:cstheme="majorHAnsi"/>
          <w:sz w:val="6"/>
          <w:szCs w:val="6"/>
          <w:lang w:eastAsia="en-US"/>
        </w:rPr>
      </w:pPr>
    </w:p>
    <w:p w14:paraId="688688E6" w14:textId="77777777" w:rsidR="00532E17" w:rsidRPr="00C14746" w:rsidRDefault="00532E17" w:rsidP="00532E17">
      <w:pPr>
        <w:pBdr>
          <w:top w:val="single" w:sz="4" w:space="1" w:color="000000"/>
          <w:left w:val="single" w:sz="4" w:space="4" w:color="000000"/>
          <w:bottom w:val="single" w:sz="4" w:space="1" w:color="000000"/>
          <w:right w:val="single" w:sz="4" w:space="8" w:color="000000"/>
        </w:pBdr>
        <w:suppressAutoHyphens/>
        <w:jc w:val="both"/>
        <w:rPr>
          <w:rFonts w:asciiTheme="majorHAnsi" w:hAnsiTheme="majorHAnsi" w:cstheme="majorHAnsi"/>
          <w:b/>
          <w:lang w:eastAsia="en-US"/>
        </w:rPr>
      </w:pPr>
      <w:r w:rsidRPr="00C14746">
        <w:rPr>
          <w:rFonts w:asciiTheme="majorHAnsi" w:hAnsiTheme="majorHAnsi" w:cstheme="majorHAnsi"/>
          <w:b/>
          <w:lang w:eastAsia="en-US"/>
        </w:rPr>
        <w:t>Préambule :</w:t>
      </w:r>
    </w:p>
    <w:p w14:paraId="0C3EC037" w14:textId="77777777" w:rsidR="00532E17" w:rsidRPr="003A58C2" w:rsidRDefault="00532E17" w:rsidP="00DA6637">
      <w:pPr>
        <w:pBdr>
          <w:top w:val="single" w:sz="4" w:space="1" w:color="000000"/>
          <w:left w:val="single" w:sz="4" w:space="4" w:color="000000"/>
          <w:bottom w:val="single" w:sz="4" w:space="1" w:color="000000"/>
          <w:right w:val="single" w:sz="4" w:space="8" w:color="000000"/>
        </w:pBdr>
        <w:suppressAutoHyphens/>
        <w:spacing w:line="240" w:lineRule="auto"/>
        <w:jc w:val="both"/>
        <w:rPr>
          <w:rFonts w:asciiTheme="majorHAnsi" w:hAnsiTheme="majorHAnsi" w:cstheme="majorHAnsi"/>
          <w:lang w:eastAsia="en-US"/>
        </w:rPr>
      </w:pPr>
      <w:r w:rsidRPr="003A58C2">
        <w:rPr>
          <w:rFonts w:asciiTheme="majorHAnsi" w:hAnsiTheme="majorHAnsi" w:cstheme="majorHAnsi"/>
          <w:lang w:eastAsia="en-US"/>
        </w:rPr>
        <w:t xml:space="preserve">Cette procédure </w:t>
      </w:r>
      <w:r w:rsidR="003A58C2">
        <w:rPr>
          <w:rFonts w:asciiTheme="majorHAnsi" w:hAnsiTheme="majorHAnsi" w:cstheme="majorHAnsi"/>
          <w:lang w:eastAsia="en-US"/>
        </w:rPr>
        <w:t>s’</w:t>
      </w:r>
      <w:r w:rsidRPr="003A58C2">
        <w:rPr>
          <w:rFonts w:asciiTheme="majorHAnsi" w:hAnsiTheme="majorHAnsi" w:cstheme="majorHAnsi"/>
          <w:lang w:eastAsia="en-US"/>
        </w:rPr>
        <w:t xml:space="preserve">inscrit dans la politique de gestion du risque médicamenteux ; elle doit être adaptée aux spécificités et organisations de </w:t>
      </w:r>
      <w:r w:rsidR="00566815">
        <w:rPr>
          <w:rFonts w:asciiTheme="majorHAnsi" w:hAnsiTheme="majorHAnsi" w:cstheme="majorHAnsi"/>
          <w:lang w:eastAsia="en-US"/>
        </w:rPr>
        <w:t>la Pharmacie à Usage Interne (PUI)</w:t>
      </w:r>
      <w:r w:rsidRPr="003A58C2">
        <w:rPr>
          <w:rFonts w:asciiTheme="majorHAnsi" w:hAnsiTheme="majorHAnsi" w:cstheme="majorHAnsi"/>
          <w:lang w:eastAsia="en-US"/>
        </w:rPr>
        <w:t xml:space="preserve"> </w:t>
      </w:r>
      <w:r w:rsidR="00AF5B88" w:rsidRPr="00AF5B88">
        <w:rPr>
          <w:rFonts w:asciiTheme="majorHAnsi" w:hAnsiTheme="majorHAnsi" w:cstheme="majorHAnsi"/>
          <w:lang w:eastAsia="en-US"/>
        </w:rPr>
        <w:t xml:space="preserve">afin de refléter les organisations en place au sein de la structure.  </w:t>
      </w:r>
    </w:p>
    <w:p w14:paraId="5E60BD98" w14:textId="77777777" w:rsidR="003A58C2" w:rsidRDefault="00532E17" w:rsidP="00DA6637">
      <w:pPr>
        <w:pBdr>
          <w:top w:val="single" w:sz="4" w:space="1" w:color="000000"/>
          <w:left w:val="single" w:sz="4" w:space="4" w:color="000000"/>
          <w:bottom w:val="single" w:sz="4" w:space="1" w:color="000000"/>
          <w:right w:val="single" w:sz="4" w:space="8" w:color="000000"/>
        </w:pBdr>
        <w:suppressAutoHyphens/>
        <w:spacing w:line="240" w:lineRule="auto"/>
        <w:jc w:val="both"/>
        <w:rPr>
          <w:rFonts w:asciiTheme="majorHAnsi" w:hAnsiTheme="majorHAnsi" w:cstheme="majorHAnsi"/>
          <w:lang w:eastAsia="en-US"/>
        </w:rPr>
      </w:pPr>
      <w:r w:rsidRPr="003A58C2">
        <w:rPr>
          <w:rFonts w:asciiTheme="majorHAnsi" w:hAnsiTheme="majorHAnsi" w:cstheme="majorHAnsi"/>
          <w:lang w:eastAsia="en-US"/>
        </w:rPr>
        <w:t xml:space="preserve">Cette procédure doit être </w:t>
      </w:r>
      <w:r w:rsidR="003A58C2" w:rsidRPr="003A58C2">
        <w:rPr>
          <w:rFonts w:asciiTheme="majorHAnsi" w:hAnsiTheme="majorHAnsi" w:cstheme="majorHAnsi"/>
          <w:lang w:eastAsia="en-US"/>
        </w:rPr>
        <w:t xml:space="preserve">accessible, connue et respectée de tous les professionnels impliqués dans la </w:t>
      </w:r>
      <w:r w:rsidR="00566815">
        <w:rPr>
          <w:rFonts w:asciiTheme="majorHAnsi" w:hAnsiTheme="majorHAnsi" w:cstheme="majorHAnsi"/>
          <w:lang w:eastAsia="en-US"/>
        </w:rPr>
        <w:t xml:space="preserve">rétrocession de médicaments </w:t>
      </w:r>
      <w:r w:rsidR="003A58C2" w:rsidRPr="003A58C2">
        <w:rPr>
          <w:rFonts w:asciiTheme="majorHAnsi" w:hAnsiTheme="majorHAnsi" w:cstheme="majorHAnsi"/>
          <w:lang w:eastAsia="en-US"/>
        </w:rPr>
        <w:t>(dont nouveaux arrivants, vacataires, intérimaires, étudiants)</w:t>
      </w:r>
    </w:p>
    <w:p w14:paraId="4056523A" w14:textId="77777777" w:rsidR="009D11C9" w:rsidRPr="003A58C2" w:rsidRDefault="003A58C2" w:rsidP="00DA6637">
      <w:pPr>
        <w:pBdr>
          <w:top w:val="single" w:sz="4" w:space="1" w:color="000000"/>
          <w:left w:val="single" w:sz="4" w:space="4" w:color="000000"/>
          <w:bottom w:val="single" w:sz="4" w:space="1" w:color="000000"/>
          <w:right w:val="single" w:sz="4" w:space="8" w:color="000000"/>
        </w:pBdr>
        <w:suppressAutoHyphens/>
        <w:spacing w:line="240" w:lineRule="auto"/>
        <w:jc w:val="both"/>
        <w:rPr>
          <w:rFonts w:asciiTheme="majorHAnsi" w:hAnsiTheme="majorHAnsi" w:cstheme="majorHAnsi"/>
          <w:lang w:eastAsia="en-US"/>
        </w:rPr>
      </w:pPr>
      <w:r w:rsidRPr="003A58C2">
        <w:rPr>
          <w:rFonts w:asciiTheme="majorHAnsi" w:hAnsiTheme="majorHAnsi" w:cstheme="majorHAnsi"/>
          <w:lang w:eastAsia="en-US"/>
        </w:rPr>
        <w:t>C</w:t>
      </w:r>
      <w:r w:rsidR="00D87C67" w:rsidRPr="003A58C2">
        <w:rPr>
          <w:rFonts w:asciiTheme="majorHAnsi" w:hAnsiTheme="majorHAnsi" w:cstheme="majorHAnsi"/>
          <w:lang w:eastAsia="en-US"/>
        </w:rPr>
        <w:t xml:space="preserve">ette aide à la rédaction liste les éléments « incontournables » à intégrer dans une procédure générale </w:t>
      </w:r>
      <w:r w:rsidR="00566815">
        <w:rPr>
          <w:rFonts w:asciiTheme="majorHAnsi" w:hAnsiTheme="majorHAnsi" w:cstheme="majorHAnsi"/>
          <w:lang w:eastAsia="en-US"/>
        </w:rPr>
        <w:br/>
      </w:r>
      <w:r w:rsidR="00D87C67" w:rsidRPr="003A58C2">
        <w:rPr>
          <w:rFonts w:asciiTheme="majorHAnsi" w:hAnsiTheme="majorHAnsi" w:cstheme="majorHAnsi"/>
          <w:lang w:eastAsia="en-US"/>
        </w:rPr>
        <w:t xml:space="preserve">« </w:t>
      </w:r>
      <w:r w:rsidR="0024323F">
        <w:rPr>
          <w:rFonts w:asciiTheme="majorHAnsi" w:hAnsiTheme="majorHAnsi" w:cstheme="majorHAnsi"/>
          <w:lang w:eastAsia="en-US"/>
        </w:rPr>
        <w:t>Rétrocession</w:t>
      </w:r>
      <w:r w:rsidR="0024323F" w:rsidRPr="003A58C2">
        <w:rPr>
          <w:rFonts w:asciiTheme="majorHAnsi" w:hAnsiTheme="majorHAnsi" w:cstheme="majorHAnsi"/>
          <w:lang w:eastAsia="en-US"/>
        </w:rPr>
        <w:t xml:space="preserve"> »</w:t>
      </w:r>
      <w:r w:rsidR="00D87C67" w:rsidRPr="003A58C2">
        <w:rPr>
          <w:rFonts w:asciiTheme="majorHAnsi" w:hAnsiTheme="majorHAnsi" w:cstheme="majorHAnsi"/>
          <w:lang w:eastAsia="en-US"/>
        </w:rPr>
        <w:t xml:space="preserve">. Ce document n’a pas vocation à être appliqué, intégré à la base de gestion documentaire et diffusé dans l’état.  </w:t>
      </w:r>
    </w:p>
    <w:sdt>
      <w:sdtPr>
        <w:rPr>
          <w:rFonts w:ascii="Calibri" w:eastAsia="Calibri" w:hAnsi="Calibri" w:cs="Calibri"/>
          <w:color w:val="000000"/>
          <w:sz w:val="22"/>
          <w:szCs w:val="22"/>
        </w:rPr>
        <w:id w:val="1782558980"/>
        <w:docPartObj>
          <w:docPartGallery w:val="Table of Contents"/>
          <w:docPartUnique/>
        </w:docPartObj>
      </w:sdtPr>
      <w:sdtEndPr/>
      <w:sdtContent>
        <w:p w14:paraId="4A9D4506" w14:textId="77777777" w:rsidR="00AF5B88" w:rsidRDefault="00AF5B88">
          <w:pPr>
            <w:pStyle w:val="En-ttedetabledesmatires"/>
          </w:pPr>
          <w:r>
            <w:t>Table des matières</w:t>
          </w:r>
        </w:p>
        <w:p w14:paraId="422E01F8" w14:textId="79859E83" w:rsidR="00584859" w:rsidRDefault="007B6910">
          <w:pPr>
            <w:pStyle w:val="TM1"/>
            <w:tabs>
              <w:tab w:val="right" w:leader="dot" w:pos="10125"/>
            </w:tabs>
            <w:rPr>
              <w:rFonts w:asciiTheme="minorHAnsi" w:eastAsiaTheme="minorEastAsia" w:hAnsiTheme="minorHAnsi" w:cstheme="minorBidi"/>
              <w:noProof/>
              <w:color w:val="auto"/>
              <w:kern w:val="2"/>
              <w:sz w:val="24"/>
              <w:szCs w:val="24"/>
              <w14:ligatures w14:val="standardContextual"/>
            </w:rPr>
          </w:pPr>
          <w:r>
            <w:fldChar w:fldCharType="begin"/>
          </w:r>
          <w:r w:rsidR="00AF5B88">
            <w:instrText>TOC \o "1-3" \h \z \u</w:instrText>
          </w:r>
          <w:r>
            <w:fldChar w:fldCharType="separate"/>
          </w:r>
          <w:hyperlink w:anchor="_Toc198803581" w:history="1">
            <w:r w:rsidR="00584859" w:rsidRPr="007E2406">
              <w:rPr>
                <w:rStyle w:val="Lienhypertexte"/>
                <w:noProof/>
              </w:rPr>
              <w:t>I.</w:t>
            </w:r>
            <w:r w:rsidR="00584859" w:rsidRPr="007E2406">
              <w:rPr>
                <w:rStyle w:val="Lienhypertexte"/>
                <w:rFonts w:ascii="Arial" w:eastAsia="Arial" w:hAnsi="Arial" w:cs="Arial"/>
                <w:noProof/>
              </w:rPr>
              <w:t xml:space="preserve"> </w:t>
            </w:r>
            <w:r w:rsidR="00584859" w:rsidRPr="007E2406">
              <w:rPr>
                <w:rStyle w:val="Lienhypertexte"/>
                <w:noProof/>
              </w:rPr>
              <w:t>Objet de la procédure</w:t>
            </w:r>
            <w:r w:rsidR="00584859">
              <w:rPr>
                <w:noProof/>
                <w:webHidden/>
              </w:rPr>
              <w:tab/>
            </w:r>
            <w:r w:rsidR="00584859">
              <w:rPr>
                <w:noProof/>
                <w:webHidden/>
              </w:rPr>
              <w:fldChar w:fldCharType="begin"/>
            </w:r>
            <w:r w:rsidR="00584859">
              <w:rPr>
                <w:noProof/>
                <w:webHidden/>
              </w:rPr>
              <w:instrText xml:space="preserve"> PAGEREF _Toc198803581 \h </w:instrText>
            </w:r>
            <w:r w:rsidR="00584859">
              <w:rPr>
                <w:noProof/>
                <w:webHidden/>
              </w:rPr>
            </w:r>
            <w:r w:rsidR="00584859">
              <w:rPr>
                <w:noProof/>
                <w:webHidden/>
              </w:rPr>
              <w:fldChar w:fldCharType="separate"/>
            </w:r>
            <w:r w:rsidR="00584859">
              <w:rPr>
                <w:noProof/>
                <w:webHidden/>
              </w:rPr>
              <w:t>2</w:t>
            </w:r>
            <w:r w:rsidR="00584859">
              <w:rPr>
                <w:noProof/>
                <w:webHidden/>
              </w:rPr>
              <w:fldChar w:fldCharType="end"/>
            </w:r>
          </w:hyperlink>
        </w:p>
        <w:p w14:paraId="7A0E6221" w14:textId="2AB458A8" w:rsidR="00584859" w:rsidRDefault="00584859">
          <w:pPr>
            <w:pStyle w:val="TM1"/>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82" w:history="1">
            <w:r w:rsidRPr="007E2406">
              <w:rPr>
                <w:rStyle w:val="Lienhypertexte"/>
                <w:noProof/>
              </w:rPr>
              <w:t>II.</w:t>
            </w:r>
            <w:r w:rsidRPr="007E2406">
              <w:rPr>
                <w:rStyle w:val="Lienhypertexte"/>
                <w:rFonts w:ascii="Arial" w:eastAsia="Arial" w:hAnsi="Arial" w:cs="Arial"/>
                <w:noProof/>
              </w:rPr>
              <w:t xml:space="preserve"> </w:t>
            </w:r>
            <w:r w:rsidRPr="007E2406">
              <w:rPr>
                <w:rStyle w:val="Lienhypertexte"/>
                <w:noProof/>
              </w:rPr>
              <w:t>Personnel concerné</w:t>
            </w:r>
            <w:r>
              <w:rPr>
                <w:noProof/>
                <w:webHidden/>
              </w:rPr>
              <w:tab/>
            </w:r>
            <w:r>
              <w:rPr>
                <w:noProof/>
                <w:webHidden/>
              </w:rPr>
              <w:fldChar w:fldCharType="begin"/>
            </w:r>
            <w:r>
              <w:rPr>
                <w:noProof/>
                <w:webHidden/>
              </w:rPr>
              <w:instrText xml:space="preserve"> PAGEREF _Toc198803582 \h </w:instrText>
            </w:r>
            <w:r>
              <w:rPr>
                <w:noProof/>
                <w:webHidden/>
              </w:rPr>
            </w:r>
            <w:r>
              <w:rPr>
                <w:noProof/>
                <w:webHidden/>
              </w:rPr>
              <w:fldChar w:fldCharType="separate"/>
            </w:r>
            <w:r>
              <w:rPr>
                <w:noProof/>
                <w:webHidden/>
              </w:rPr>
              <w:t>2</w:t>
            </w:r>
            <w:r>
              <w:rPr>
                <w:noProof/>
                <w:webHidden/>
              </w:rPr>
              <w:fldChar w:fldCharType="end"/>
            </w:r>
          </w:hyperlink>
        </w:p>
        <w:p w14:paraId="14D7806E" w14:textId="313DA32B" w:rsidR="00584859" w:rsidRDefault="00584859">
          <w:pPr>
            <w:pStyle w:val="TM1"/>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83" w:history="1">
            <w:r w:rsidRPr="007E2406">
              <w:rPr>
                <w:rStyle w:val="Lienhypertexte"/>
                <w:noProof/>
              </w:rPr>
              <w:t>III.</w:t>
            </w:r>
            <w:r w:rsidRPr="007E2406">
              <w:rPr>
                <w:rStyle w:val="Lienhypertexte"/>
                <w:rFonts w:ascii="Arial" w:eastAsia="Arial" w:hAnsi="Arial" w:cs="Arial"/>
                <w:noProof/>
              </w:rPr>
              <w:t xml:space="preserve"> </w:t>
            </w:r>
            <w:r w:rsidRPr="007E2406">
              <w:rPr>
                <w:rStyle w:val="Lienhypertexte"/>
                <w:noProof/>
              </w:rPr>
              <w:t>Dispositions générales/référentiels/guides</w:t>
            </w:r>
            <w:r>
              <w:rPr>
                <w:noProof/>
                <w:webHidden/>
              </w:rPr>
              <w:tab/>
            </w:r>
            <w:r>
              <w:rPr>
                <w:noProof/>
                <w:webHidden/>
              </w:rPr>
              <w:fldChar w:fldCharType="begin"/>
            </w:r>
            <w:r>
              <w:rPr>
                <w:noProof/>
                <w:webHidden/>
              </w:rPr>
              <w:instrText xml:space="preserve"> PAGEREF _Toc198803583 \h </w:instrText>
            </w:r>
            <w:r>
              <w:rPr>
                <w:noProof/>
                <w:webHidden/>
              </w:rPr>
            </w:r>
            <w:r>
              <w:rPr>
                <w:noProof/>
                <w:webHidden/>
              </w:rPr>
              <w:fldChar w:fldCharType="separate"/>
            </w:r>
            <w:r>
              <w:rPr>
                <w:noProof/>
                <w:webHidden/>
              </w:rPr>
              <w:t>2</w:t>
            </w:r>
            <w:r>
              <w:rPr>
                <w:noProof/>
                <w:webHidden/>
              </w:rPr>
              <w:fldChar w:fldCharType="end"/>
            </w:r>
          </w:hyperlink>
        </w:p>
        <w:p w14:paraId="2A66B9EE" w14:textId="66603575" w:rsidR="00584859" w:rsidRDefault="00584859">
          <w:pPr>
            <w:pStyle w:val="TM1"/>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84" w:history="1">
            <w:r w:rsidRPr="007E2406">
              <w:rPr>
                <w:rStyle w:val="Lienhypertexte"/>
                <w:noProof/>
              </w:rPr>
              <w:t>IV.</w:t>
            </w:r>
            <w:r w:rsidRPr="007E2406">
              <w:rPr>
                <w:rStyle w:val="Lienhypertexte"/>
                <w:rFonts w:ascii="Arial" w:eastAsia="Arial" w:hAnsi="Arial" w:cs="Arial"/>
                <w:noProof/>
              </w:rPr>
              <w:t xml:space="preserve"> </w:t>
            </w:r>
            <w:r w:rsidRPr="007E2406">
              <w:rPr>
                <w:rStyle w:val="Lienhypertexte"/>
                <w:noProof/>
              </w:rPr>
              <w:t>Définition de la rétrocession et médicaments rétrocédables</w:t>
            </w:r>
            <w:r>
              <w:rPr>
                <w:noProof/>
                <w:webHidden/>
              </w:rPr>
              <w:tab/>
            </w:r>
            <w:r>
              <w:rPr>
                <w:noProof/>
                <w:webHidden/>
              </w:rPr>
              <w:fldChar w:fldCharType="begin"/>
            </w:r>
            <w:r>
              <w:rPr>
                <w:noProof/>
                <w:webHidden/>
              </w:rPr>
              <w:instrText xml:space="preserve"> PAGEREF _Toc198803584 \h </w:instrText>
            </w:r>
            <w:r>
              <w:rPr>
                <w:noProof/>
                <w:webHidden/>
              </w:rPr>
            </w:r>
            <w:r>
              <w:rPr>
                <w:noProof/>
                <w:webHidden/>
              </w:rPr>
              <w:fldChar w:fldCharType="separate"/>
            </w:r>
            <w:r>
              <w:rPr>
                <w:noProof/>
                <w:webHidden/>
              </w:rPr>
              <w:t>3</w:t>
            </w:r>
            <w:r>
              <w:rPr>
                <w:noProof/>
                <w:webHidden/>
              </w:rPr>
              <w:fldChar w:fldCharType="end"/>
            </w:r>
          </w:hyperlink>
        </w:p>
        <w:p w14:paraId="41F79B41" w14:textId="3DEAFB9E"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85" w:history="1">
            <w:r w:rsidRPr="007E2406">
              <w:rPr>
                <w:rStyle w:val="Lienhypertexte"/>
                <w:noProof/>
              </w:rPr>
              <w:t>1.</w:t>
            </w:r>
            <w:r w:rsidRPr="007E2406">
              <w:rPr>
                <w:rStyle w:val="Lienhypertexte"/>
                <w:rFonts w:ascii="Arial" w:eastAsia="Arial" w:hAnsi="Arial" w:cs="Arial"/>
                <w:noProof/>
              </w:rPr>
              <w:t xml:space="preserve"> </w:t>
            </w:r>
            <w:r w:rsidRPr="007E2406">
              <w:rPr>
                <w:rStyle w:val="Lienhypertexte"/>
                <w:noProof/>
              </w:rPr>
              <w:t>Définition</w:t>
            </w:r>
            <w:r>
              <w:rPr>
                <w:noProof/>
                <w:webHidden/>
              </w:rPr>
              <w:tab/>
            </w:r>
            <w:r>
              <w:rPr>
                <w:noProof/>
                <w:webHidden/>
              </w:rPr>
              <w:fldChar w:fldCharType="begin"/>
            </w:r>
            <w:r>
              <w:rPr>
                <w:noProof/>
                <w:webHidden/>
              </w:rPr>
              <w:instrText xml:space="preserve"> PAGEREF _Toc198803585 \h </w:instrText>
            </w:r>
            <w:r>
              <w:rPr>
                <w:noProof/>
                <w:webHidden/>
              </w:rPr>
            </w:r>
            <w:r>
              <w:rPr>
                <w:noProof/>
                <w:webHidden/>
              </w:rPr>
              <w:fldChar w:fldCharType="separate"/>
            </w:r>
            <w:r>
              <w:rPr>
                <w:noProof/>
                <w:webHidden/>
              </w:rPr>
              <w:t>3</w:t>
            </w:r>
            <w:r>
              <w:rPr>
                <w:noProof/>
                <w:webHidden/>
              </w:rPr>
              <w:fldChar w:fldCharType="end"/>
            </w:r>
          </w:hyperlink>
        </w:p>
        <w:p w14:paraId="530BE481" w14:textId="173BE3D9"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86" w:history="1">
            <w:r w:rsidRPr="007E2406">
              <w:rPr>
                <w:rStyle w:val="Lienhypertexte"/>
                <w:noProof/>
              </w:rPr>
              <w:t>2. Médicaments rétrocédables</w:t>
            </w:r>
            <w:r>
              <w:rPr>
                <w:noProof/>
                <w:webHidden/>
              </w:rPr>
              <w:tab/>
            </w:r>
            <w:r>
              <w:rPr>
                <w:noProof/>
                <w:webHidden/>
              </w:rPr>
              <w:fldChar w:fldCharType="begin"/>
            </w:r>
            <w:r>
              <w:rPr>
                <w:noProof/>
                <w:webHidden/>
              </w:rPr>
              <w:instrText xml:space="preserve"> PAGEREF _Toc198803586 \h </w:instrText>
            </w:r>
            <w:r>
              <w:rPr>
                <w:noProof/>
                <w:webHidden/>
              </w:rPr>
            </w:r>
            <w:r>
              <w:rPr>
                <w:noProof/>
                <w:webHidden/>
              </w:rPr>
              <w:fldChar w:fldCharType="separate"/>
            </w:r>
            <w:r>
              <w:rPr>
                <w:noProof/>
                <w:webHidden/>
              </w:rPr>
              <w:t>3</w:t>
            </w:r>
            <w:r>
              <w:rPr>
                <w:noProof/>
                <w:webHidden/>
              </w:rPr>
              <w:fldChar w:fldCharType="end"/>
            </w:r>
          </w:hyperlink>
        </w:p>
        <w:p w14:paraId="0A4A052E" w14:textId="0ACAC748" w:rsidR="00584859" w:rsidRDefault="00584859">
          <w:pPr>
            <w:pStyle w:val="TM1"/>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87" w:history="1">
            <w:r w:rsidRPr="007E2406">
              <w:rPr>
                <w:rStyle w:val="Lienhypertexte"/>
                <w:noProof/>
              </w:rPr>
              <w:t>V.</w:t>
            </w:r>
            <w:r w:rsidRPr="007E2406">
              <w:rPr>
                <w:rStyle w:val="Lienhypertexte"/>
                <w:rFonts w:ascii="Arial" w:eastAsia="Arial" w:hAnsi="Arial" w:cs="Arial"/>
                <w:noProof/>
              </w:rPr>
              <w:t xml:space="preserve"> </w:t>
            </w:r>
            <w:r w:rsidRPr="007E2406">
              <w:rPr>
                <w:rStyle w:val="Lienhypertexte"/>
                <w:noProof/>
              </w:rPr>
              <w:t>Etapes du circuit de la rétrocession</w:t>
            </w:r>
            <w:r>
              <w:rPr>
                <w:noProof/>
                <w:webHidden/>
              </w:rPr>
              <w:tab/>
            </w:r>
            <w:r>
              <w:rPr>
                <w:noProof/>
                <w:webHidden/>
              </w:rPr>
              <w:fldChar w:fldCharType="begin"/>
            </w:r>
            <w:r>
              <w:rPr>
                <w:noProof/>
                <w:webHidden/>
              </w:rPr>
              <w:instrText xml:space="preserve"> PAGEREF _Toc198803587 \h </w:instrText>
            </w:r>
            <w:r>
              <w:rPr>
                <w:noProof/>
                <w:webHidden/>
              </w:rPr>
            </w:r>
            <w:r>
              <w:rPr>
                <w:noProof/>
                <w:webHidden/>
              </w:rPr>
              <w:fldChar w:fldCharType="separate"/>
            </w:r>
            <w:r>
              <w:rPr>
                <w:noProof/>
                <w:webHidden/>
              </w:rPr>
              <w:t>5</w:t>
            </w:r>
            <w:r>
              <w:rPr>
                <w:noProof/>
                <w:webHidden/>
              </w:rPr>
              <w:fldChar w:fldCharType="end"/>
            </w:r>
          </w:hyperlink>
        </w:p>
        <w:p w14:paraId="54B560CB" w14:textId="32988C56"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88" w:history="1">
            <w:r w:rsidRPr="007E2406">
              <w:rPr>
                <w:rStyle w:val="Lienhypertexte"/>
                <w:noProof/>
              </w:rPr>
              <w:t>1.</w:t>
            </w:r>
            <w:r w:rsidRPr="007E2406">
              <w:rPr>
                <w:rStyle w:val="Lienhypertexte"/>
                <w:rFonts w:ascii="Arial" w:eastAsia="Arial" w:hAnsi="Arial" w:cs="Arial"/>
                <w:noProof/>
              </w:rPr>
              <w:t xml:space="preserve"> </w:t>
            </w:r>
            <w:r w:rsidRPr="007E2406">
              <w:rPr>
                <w:rStyle w:val="Lienhypertexte"/>
                <w:noProof/>
              </w:rPr>
              <w:t>Prescription</w:t>
            </w:r>
            <w:r>
              <w:rPr>
                <w:noProof/>
                <w:webHidden/>
              </w:rPr>
              <w:tab/>
            </w:r>
            <w:r>
              <w:rPr>
                <w:noProof/>
                <w:webHidden/>
              </w:rPr>
              <w:fldChar w:fldCharType="begin"/>
            </w:r>
            <w:r>
              <w:rPr>
                <w:noProof/>
                <w:webHidden/>
              </w:rPr>
              <w:instrText xml:space="preserve"> PAGEREF _Toc198803588 \h </w:instrText>
            </w:r>
            <w:r>
              <w:rPr>
                <w:noProof/>
                <w:webHidden/>
              </w:rPr>
            </w:r>
            <w:r>
              <w:rPr>
                <w:noProof/>
                <w:webHidden/>
              </w:rPr>
              <w:fldChar w:fldCharType="separate"/>
            </w:r>
            <w:r>
              <w:rPr>
                <w:noProof/>
                <w:webHidden/>
              </w:rPr>
              <w:t>5</w:t>
            </w:r>
            <w:r>
              <w:rPr>
                <w:noProof/>
                <w:webHidden/>
              </w:rPr>
              <w:fldChar w:fldCharType="end"/>
            </w:r>
          </w:hyperlink>
        </w:p>
        <w:p w14:paraId="4D4F3698" w14:textId="636379A1"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89" w:history="1">
            <w:r w:rsidRPr="007E2406">
              <w:rPr>
                <w:rStyle w:val="Lienhypertexte"/>
                <w:noProof/>
              </w:rPr>
              <w:t>2.</w:t>
            </w:r>
            <w:r w:rsidRPr="007E2406">
              <w:rPr>
                <w:rStyle w:val="Lienhypertexte"/>
                <w:rFonts w:ascii="Arial" w:eastAsia="Arial" w:hAnsi="Arial" w:cs="Arial"/>
                <w:noProof/>
              </w:rPr>
              <w:t xml:space="preserve"> </w:t>
            </w:r>
            <w:r w:rsidRPr="007E2406">
              <w:rPr>
                <w:rStyle w:val="Lienhypertexte"/>
                <w:noProof/>
              </w:rPr>
              <w:t>Organisation de la venue du patient</w:t>
            </w:r>
            <w:r>
              <w:rPr>
                <w:noProof/>
                <w:webHidden/>
              </w:rPr>
              <w:tab/>
            </w:r>
            <w:r>
              <w:rPr>
                <w:noProof/>
                <w:webHidden/>
              </w:rPr>
              <w:fldChar w:fldCharType="begin"/>
            </w:r>
            <w:r>
              <w:rPr>
                <w:noProof/>
                <w:webHidden/>
              </w:rPr>
              <w:instrText xml:space="preserve"> PAGEREF _Toc198803589 \h </w:instrText>
            </w:r>
            <w:r>
              <w:rPr>
                <w:noProof/>
                <w:webHidden/>
              </w:rPr>
            </w:r>
            <w:r>
              <w:rPr>
                <w:noProof/>
                <w:webHidden/>
              </w:rPr>
              <w:fldChar w:fldCharType="separate"/>
            </w:r>
            <w:r>
              <w:rPr>
                <w:noProof/>
                <w:webHidden/>
              </w:rPr>
              <w:t>5</w:t>
            </w:r>
            <w:r>
              <w:rPr>
                <w:noProof/>
                <w:webHidden/>
              </w:rPr>
              <w:fldChar w:fldCharType="end"/>
            </w:r>
          </w:hyperlink>
        </w:p>
        <w:p w14:paraId="72EE3FCE" w14:textId="5727A044"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0" w:history="1">
            <w:r w:rsidRPr="007E2406">
              <w:rPr>
                <w:rStyle w:val="Lienhypertexte"/>
                <w:noProof/>
              </w:rPr>
              <w:t>3.</w:t>
            </w:r>
            <w:r w:rsidRPr="007E2406">
              <w:rPr>
                <w:rStyle w:val="Lienhypertexte"/>
                <w:rFonts w:ascii="Arial" w:eastAsia="Arial" w:hAnsi="Arial" w:cs="Arial"/>
                <w:noProof/>
              </w:rPr>
              <w:t xml:space="preserve"> </w:t>
            </w:r>
            <w:r w:rsidRPr="007E2406">
              <w:rPr>
                <w:rStyle w:val="Lienhypertexte"/>
                <w:noProof/>
              </w:rPr>
              <w:t>Lieu et horaires de la rétrocession</w:t>
            </w:r>
            <w:r>
              <w:rPr>
                <w:noProof/>
                <w:webHidden/>
              </w:rPr>
              <w:tab/>
            </w:r>
            <w:r>
              <w:rPr>
                <w:noProof/>
                <w:webHidden/>
              </w:rPr>
              <w:fldChar w:fldCharType="begin"/>
            </w:r>
            <w:r>
              <w:rPr>
                <w:noProof/>
                <w:webHidden/>
              </w:rPr>
              <w:instrText xml:space="preserve"> PAGEREF _Toc198803590 \h </w:instrText>
            </w:r>
            <w:r>
              <w:rPr>
                <w:noProof/>
                <w:webHidden/>
              </w:rPr>
            </w:r>
            <w:r>
              <w:rPr>
                <w:noProof/>
                <w:webHidden/>
              </w:rPr>
              <w:fldChar w:fldCharType="separate"/>
            </w:r>
            <w:r>
              <w:rPr>
                <w:noProof/>
                <w:webHidden/>
              </w:rPr>
              <w:t>6</w:t>
            </w:r>
            <w:r>
              <w:rPr>
                <w:noProof/>
                <w:webHidden/>
              </w:rPr>
              <w:fldChar w:fldCharType="end"/>
            </w:r>
          </w:hyperlink>
        </w:p>
        <w:p w14:paraId="3912B2D4" w14:textId="77F7E597"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1" w:history="1">
            <w:r w:rsidRPr="007E2406">
              <w:rPr>
                <w:rStyle w:val="Lienhypertexte"/>
                <w:noProof/>
              </w:rPr>
              <w:t>4. Dispensation</w:t>
            </w:r>
            <w:r>
              <w:rPr>
                <w:noProof/>
                <w:webHidden/>
              </w:rPr>
              <w:tab/>
            </w:r>
            <w:r>
              <w:rPr>
                <w:noProof/>
                <w:webHidden/>
              </w:rPr>
              <w:fldChar w:fldCharType="begin"/>
            </w:r>
            <w:r>
              <w:rPr>
                <w:noProof/>
                <w:webHidden/>
              </w:rPr>
              <w:instrText xml:space="preserve"> PAGEREF _Toc198803591 \h </w:instrText>
            </w:r>
            <w:r>
              <w:rPr>
                <w:noProof/>
                <w:webHidden/>
              </w:rPr>
            </w:r>
            <w:r>
              <w:rPr>
                <w:noProof/>
                <w:webHidden/>
              </w:rPr>
              <w:fldChar w:fldCharType="separate"/>
            </w:r>
            <w:r>
              <w:rPr>
                <w:noProof/>
                <w:webHidden/>
              </w:rPr>
              <w:t>7</w:t>
            </w:r>
            <w:r>
              <w:rPr>
                <w:noProof/>
                <w:webHidden/>
              </w:rPr>
              <w:fldChar w:fldCharType="end"/>
            </w:r>
          </w:hyperlink>
        </w:p>
        <w:p w14:paraId="1D63458F" w14:textId="64A9F939"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2" w:history="1">
            <w:r w:rsidRPr="007E2406">
              <w:rPr>
                <w:rStyle w:val="Lienhypertexte"/>
                <w:noProof/>
              </w:rPr>
              <w:t>5. L’Information du patient, des aidants et professionnels de santé</w:t>
            </w:r>
            <w:r>
              <w:rPr>
                <w:noProof/>
                <w:webHidden/>
              </w:rPr>
              <w:tab/>
            </w:r>
            <w:r>
              <w:rPr>
                <w:noProof/>
                <w:webHidden/>
              </w:rPr>
              <w:fldChar w:fldCharType="begin"/>
            </w:r>
            <w:r>
              <w:rPr>
                <w:noProof/>
                <w:webHidden/>
              </w:rPr>
              <w:instrText xml:space="preserve"> PAGEREF _Toc198803592 \h </w:instrText>
            </w:r>
            <w:r>
              <w:rPr>
                <w:noProof/>
                <w:webHidden/>
              </w:rPr>
            </w:r>
            <w:r>
              <w:rPr>
                <w:noProof/>
                <w:webHidden/>
              </w:rPr>
              <w:fldChar w:fldCharType="separate"/>
            </w:r>
            <w:r>
              <w:rPr>
                <w:noProof/>
                <w:webHidden/>
              </w:rPr>
              <w:t>12</w:t>
            </w:r>
            <w:r>
              <w:rPr>
                <w:noProof/>
                <w:webHidden/>
              </w:rPr>
              <w:fldChar w:fldCharType="end"/>
            </w:r>
          </w:hyperlink>
        </w:p>
        <w:p w14:paraId="047050ED" w14:textId="62FE0CB8"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3" w:history="1">
            <w:r w:rsidRPr="007E2406">
              <w:rPr>
                <w:rStyle w:val="Lienhypertexte"/>
                <w:noProof/>
              </w:rPr>
              <w:t>6.</w:t>
            </w:r>
            <w:r w:rsidRPr="007E2406">
              <w:rPr>
                <w:rStyle w:val="Lienhypertexte"/>
                <w:rFonts w:ascii="Arial" w:eastAsia="Arial" w:hAnsi="Arial" w:cs="Arial"/>
                <w:noProof/>
              </w:rPr>
              <w:t xml:space="preserve"> </w:t>
            </w:r>
            <w:r w:rsidRPr="007E2406">
              <w:rPr>
                <w:rStyle w:val="Lienhypertexte"/>
                <w:noProof/>
              </w:rPr>
              <w:t>Facturation</w:t>
            </w:r>
            <w:r>
              <w:rPr>
                <w:noProof/>
                <w:webHidden/>
              </w:rPr>
              <w:tab/>
            </w:r>
            <w:r>
              <w:rPr>
                <w:noProof/>
                <w:webHidden/>
              </w:rPr>
              <w:fldChar w:fldCharType="begin"/>
            </w:r>
            <w:r>
              <w:rPr>
                <w:noProof/>
                <w:webHidden/>
              </w:rPr>
              <w:instrText xml:space="preserve"> PAGEREF _Toc198803593 \h </w:instrText>
            </w:r>
            <w:r>
              <w:rPr>
                <w:noProof/>
                <w:webHidden/>
              </w:rPr>
            </w:r>
            <w:r>
              <w:rPr>
                <w:noProof/>
                <w:webHidden/>
              </w:rPr>
              <w:fldChar w:fldCharType="separate"/>
            </w:r>
            <w:r>
              <w:rPr>
                <w:noProof/>
                <w:webHidden/>
              </w:rPr>
              <w:t>14</w:t>
            </w:r>
            <w:r>
              <w:rPr>
                <w:noProof/>
                <w:webHidden/>
              </w:rPr>
              <w:fldChar w:fldCharType="end"/>
            </w:r>
          </w:hyperlink>
        </w:p>
        <w:p w14:paraId="63DD3CA2" w14:textId="4E39DCD9"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4" w:history="1">
            <w:r w:rsidRPr="007E2406">
              <w:rPr>
                <w:rStyle w:val="Lienhypertexte"/>
                <w:noProof/>
              </w:rPr>
              <w:t>7.</w:t>
            </w:r>
            <w:r w:rsidRPr="007E2406">
              <w:rPr>
                <w:rStyle w:val="Lienhypertexte"/>
                <w:rFonts w:ascii="Arial" w:eastAsia="Arial" w:hAnsi="Arial" w:cs="Arial"/>
                <w:noProof/>
              </w:rPr>
              <w:t xml:space="preserve"> </w:t>
            </w:r>
            <w:r w:rsidRPr="007E2406">
              <w:rPr>
                <w:rStyle w:val="Lienhypertexte"/>
                <w:noProof/>
              </w:rPr>
              <w:t>Commande, réception et stockage d’un médicament de rétrocession</w:t>
            </w:r>
            <w:r>
              <w:rPr>
                <w:noProof/>
                <w:webHidden/>
              </w:rPr>
              <w:tab/>
            </w:r>
            <w:r>
              <w:rPr>
                <w:noProof/>
                <w:webHidden/>
              </w:rPr>
              <w:fldChar w:fldCharType="begin"/>
            </w:r>
            <w:r>
              <w:rPr>
                <w:noProof/>
                <w:webHidden/>
              </w:rPr>
              <w:instrText xml:space="preserve"> PAGEREF _Toc198803594 \h </w:instrText>
            </w:r>
            <w:r>
              <w:rPr>
                <w:noProof/>
                <w:webHidden/>
              </w:rPr>
            </w:r>
            <w:r>
              <w:rPr>
                <w:noProof/>
                <w:webHidden/>
              </w:rPr>
              <w:fldChar w:fldCharType="separate"/>
            </w:r>
            <w:r>
              <w:rPr>
                <w:noProof/>
                <w:webHidden/>
              </w:rPr>
              <w:t>15</w:t>
            </w:r>
            <w:r>
              <w:rPr>
                <w:noProof/>
                <w:webHidden/>
              </w:rPr>
              <w:fldChar w:fldCharType="end"/>
            </w:r>
          </w:hyperlink>
        </w:p>
        <w:p w14:paraId="396BF6F5" w14:textId="57F636B1"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5" w:history="1">
            <w:r w:rsidRPr="007E2406">
              <w:rPr>
                <w:rStyle w:val="Lienhypertexte"/>
                <w:noProof/>
              </w:rPr>
              <w:t>VI.</w:t>
            </w:r>
            <w:r w:rsidRPr="007E2406">
              <w:rPr>
                <w:rStyle w:val="Lienhypertexte"/>
                <w:rFonts w:ascii="Arial" w:eastAsia="Arial" w:hAnsi="Arial" w:cs="Arial"/>
                <w:noProof/>
              </w:rPr>
              <w:t xml:space="preserve"> </w:t>
            </w:r>
            <w:r w:rsidRPr="007E2406">
              <w:rPr>
                <w:rStyle w:val="Lienhypertexte"/>
                <w:noProof/>
              </w:rPr>
              <w:t>Situations particulières</w:t>
            </w:r>
            <w:r>
              <w:rPr>
                <w:noProof/>
                <w:webHidden/>
              </w:rPr>
              <w:tab/>
            </w:r>
            <w:r>
              <w:rPr>
                <w:noProof/>
                <w:webHidden/>
              </w:rPr>
              <w:fldChar w:fldCharType="begin"/>
            </w:r>
            <w:r>
              <w:rPr>
                <w:noProof/>
                <w:webHidden/>
              </w:rPr>
              <w:instrText xml:space="preserve"> PAGEREF _Toc198803595 \h </w:instrText>
            </w:r>
            <w:r>
              <w:rPr>
                <w:noProof/>
                <w:webHidden/>
              </w:rPr>
            </w:r>
            <w:r>
              <w:rPr>
                <w:noProof/>
                <w:webHidden/>
              </w:rPr>
              <w:fldChar w:fldCharType="separate"/>
            </w:r>
            <w:r>
              <w:rPr>
                <w:noProof/>
                <w:webHidden/>
              </w:rPr>
              <w:t>15</w:t>
            </w:r>
            <w:r>
              <w:rPr>
                <w:noProof/>
                <w:webHidden/>
              </w:rPr>
              <w:fldChar w:fldCharType="end"/>
            </w:r>
          </w:hyperlink>
        </w:p>
        <w:p w14:paraId="7DEDE240" w14:textId="6413D9B3"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6" w:history="1">
            <w:r w:rsidRPr="007E2406">
              <w:rPr>
                <w:rStyle w:val="Lienhypertexte"/>
                <w:rFonts w:cstheme="minorHAnsi"/>
                <w:noProof/>
              </w:rPr>
              <w:t>1. Patients devant partir à l’étranger pour un séjour &gt; 1 mois</w:t>
            </w:r>
            <w:r>
              <w:rPr>
                <w:noProof/>
                <w:webHidden/>
              </w:rPr>
              <w:tab/>
            </w:r>
            <w:r>
              <w:rPr>
                <w:noProof/>
                <w:webHidden/>
              </w:rPr>
              <w:fldChar w:fldCharType="begin"/>
            </w:r>
            <w:r>
              <w:rPr>
                <w:noProof/>
                <w:webHidden/>
              </w:rPr>
              <w:instrText xml:space="preserve"> PAGEREF _Toc198803596 \h </w:instrText>
            </w:r>
            <w:r>
              <w:rPr>
                <w:noProof/>
                <w:webHidden/>
              </w:rPr>
            </w:r>
            <w:r>
              <w:rPr>
                <w:noProof/>
                <w:webHidden/>
              </w:rPr>
              <w:fldChar w:fldCharType="separate"/>
            </w:r>
            <w:r>
              <w:rPr>
                <w:noProof/>
                <w:webHidden/>
              </w:rPr>
              <w:t>15</w:t>
            </w:r>
            <w:r>
              <w:rPr>
                <w:noProof/>
                <w:webHidden/>
              </w:rPr>
              <w:fldChar w:fldCharType="end"/>
            </w:r>
          </w:hyperlink>
        </w:p>
        <w:p w14:paraId="2A0DBBDE" w14:textId="0F1C67D7"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7" w:history="1">
            <w:r w:rsidRPr="007E2406">
              <w:rPr>
                <w:rStyle w:val="Lienhypertexte"/>
                <w:rFonts w:cstheme="minorHAnsi"/>
                <w:noProof/>
              </w:rPr>
              <w:t>2. PASS</w:t>
            </w:r>
            <w:r>
              <w:rPr>
                <w:noProof/>
                <w:webHidden/>
              </w:rPr>
              <w:tab/>
            </w:r>
            <w:r>
              <w:rPr>
                <w:noProof/>
                <w:webHidden/>
              </w:rPr>
              <w:fldChar w:fldCharType="begin"/>
            </w:r>
            <w:r>
              <w:rPr>
                <w:noProof/>
                <w:webHidden/>
              </w:rPr>
              <w:instrText xml:space="preserve"> PAGEREF _Toc198803597 \h </w:instrText>
            </w:r>
            <w:r>
              <w:rPr>
                <w:noProof/>
                <w:webHidden/>
              </w:rPr>
            </w:r>
            <w:r>
              <w:rPr>
                <w:noProof/>
                <w:webHidden/>
              </w:rPr>
              <w:fldChar w:fldCharType="separate"/>
            </w:r>
            <w:r>
              <w:rPr>
                <w:noProof/>
                <w:webHidden/>
              </w:rPr>
              <w:t>16</w:t>
            </w:r>
            <w:r>
              <w:rPr>
                <w:noProof/>
                <w:webHidden/>
              </w:rPr>
              <w:fldChar w:fldCharType="end"/>
            </w:r>
          </w:hyperlink>
        </w:p>
        <w:p w14:paraId="6BED0EFC" w14:textId="799FC9FD" w:rsidR="00584859" w:rsidRDefault="00584859">
          <w:pPr>
            <w:pStyle w:val="TM2"/>
            <w:tabs>
              <w:tab w:val="right" w:leader="dot" w:pos="10125"/>
            </w:tabs>
            <w:rPr>
              <w:rFonts w:asciiTheme="minorHAnsi" w:eastAsiaTheme="minorEastAsia" w:hAnsiTheme="minorHAnsi" w:cstheme="minorBidi"/>
              <w:noProof/>
              <w:color w:val="auto"/>
              <w:kern w:val="2"/>
              <w:sz w:val="24"/>
              <w:szCs w:val="24"/>
              <w14:ligatures w14:val="standardContextual"/>
            </w:rPr>
          </w:pPr>
          <w:hyperlink w:anchor="_Toc198803598" w:history="1">
            <w:r w:rsidRPr="007E2406">
              <w:rPr>
                <w:rStyle w:val="Lienhypertexte"/>
                <w:rFonts w:cstheme="minorHAnsi"/>
                <w:noProof/>
              </w:rPr>
              <w:t>3. Soins urgents et vitaux</w:t>
            </w:r>
            <w:r>
              <w:rPr>
                <w:noProof/>
                <w:webHidden/>
              </w:rPr>
              <w:tab/>
            </w:r>
            <w:r>
              <w:rPr>
                <w:noProof/>
                <w:webHidden/>
              </w:rPr>
              <w:fldChar w:fldCharType="begin"/>
            </w:r>
            <w:r>
              <w:rPr>
                <w:noProof/>
                <w:webHidden/>
              </w:rPr>
              <w:instrText xml:space="preserve"> PAGEREF _Toc198803598 \h </w:instrText>
            </w:r>
            <w:r>
              <w:rPr>
                <w:noProof/>
                <w:webHidden/>
              </w:rPr>
            </w:r>
            <w:r>
              <w:rPr>
                <w:noProof/>
                <w:webHidden/>
              </w:rPr>
              <w:fldChar w:fldCharType="separate"/>
            </w:r>
            <w:r>
              <w:rPr>
                <w:noProof/>
                <w:webHidden/>
              </w:rPr>
              <w:t>16</w:t>
            </w:r>
            <w:r>
              <w:rPr>
                <w:noProof/>
                <w:webHidden/>
              </w:rPr>
              <w:fldChar w:fldCharType="end"/>
            </w:r>
          </w:hyperlink>
        </w:p>
        <w:p w14:paraId="42782F3E" w14:textId="0064C380" w:rsidR="00D87C67" w:rsidRDefault="007B6910" w:rsidP="1737EB61">
          <w:pPr>
            <w:pStyle w:val="TM1"/>
            <w:tabs>
              <w:tab w:val="right" w:leader="dot" w:pos="10125"/>
            </w:tabs>
            <w:rPr>
              <w:rStyle w:val="Lienhypertexte"/>
              <w:noProof/>
            </w:rPr>
          </w:pPr>
          <w:r>
            <w:fldChar w:fldCharType="end"/>
          </w:r>
        </w:p>
      </w:sdtContent>
    </w:sdt>
    <w:p w14:paraId="17B9454D" w14:textId="77777777" w:rsidR="00AF5B88" w:rsidRDefault="00AF5B88"/>
    <w:p w14:paraId="39A46467" w14:textId="77777777" w:rsidR="001A2A15" w:rsidRDefault="001A2A15"/>
    <w:p w14:paraId="72AC9D8E" w14:textId="77777777" w:rsidR="001A2A15" w:rsidRDefault="001A2A15"/>
    <w:p w14:paraId="63253E21" w14:textId="77777777" w:rsidR="001A2A15" w:rsidRDefault="001A2A15"/>
    <w:p w14:paraId="26CD6769" w14:textId="77777777" w:rsidR="001A2A15" w:rsidRDefault="001A2A15"/>
    <w:p w14:paraId="3104DE71" w14:textId="77777777" w:rsidR="00AF5B88" w:rsidRPr="00762B41" w:rsidRDefault="00D87C67" w:rsidP="00AF5B88">
      <w:pPr>
        <w:pStyle w:val="Titre1"/>
      </w:pPr>
      <w:r>
        <w:rPr>
          <w:color w:val="000000"/>
          <w:sz w:val="22"/>
        </w:rPr>
        <w:lastRenderedPageBreak/>
        <w:tab/>
      </w:r>
      <w:bookmarkStart w:id="0" w:name="_Toc198803581"/>
      <w:r>
        <w:t>I.</w:t>
      </w:r>
      <w:r>
        <w:rPr>
          <w:rFonts w:ascii="Arial" w:eastAsia="Arial" w:hAnsi="Arial" w:cs="Arial"/>
        </w:rPr>
        <w:t xml:space="preserve"> </w:t>
      </w:r>
      <w:bookmarkStart w:id="1" w:name="_Toc158041220"/>
      <w:r w:rsidR="00AF5B88" w:rsidRPr="00AF5B88">
        <w:t>Objet</w:t>
      </w:r>
      <w:r w:rsidR="00AF5B88" w:rsidRPr="00762B41">
        <w:t xml:space="preserve"> de la </w:t>
      </w:r>
      <w:r w:rsidR="00AF5B88">
        <w:t>procédure</w:t>
      </w:r>
      <w:bookmarkEnd w:id="1"/>
      <w:bookmarkEnd w:id="0"/>
      <w:r w:rsidR="00AF5B88" w:rsidRPr="00762B41">
        <w:t xml:space="preserve"> </w:t>
      </w:r>
    </w:p>
    <w:p w14:paraId="22D670D7" w14:textId="77777777" w:rsidR="00DA6637" w:rsidRPr="003A58C2" w:rsidRDefault="001A2A15" w:rsidP="1737EB61">
      <w:pPr>
        <w:suppressAutoHyphens/>
        <w:spacing w:line="240" w:lineRule="auto"/>
        <w:jc w:val="both"/>
        <w:rPr>
          <w:rFonts w:asciiTheme="majorHAnsi" w:hAnsiTheme="majorHAnsi" w:cstheme="majorBidi"/>
          <w:lang w:eastAsia="en-US"/>
        </w:rPr>
      </w:pPr>
      <w:r>
        <w:rPr>
          <w:rFonts w:asciiTheme="majorHAnsi" w:hAnsiTheme="majorHAnsi" w:cstheme="majorBidi"/>
          <w:lang w:eastAsia="en-US"/>
        </w:rPr>
        <w:t>Cette procédure vise à harmoniser au niveau régional, la prise en charge du patient en rétrocession</w:t>
      </w:r>
      <w:r w:rsidR="003D185E">
        <w:rPr>
          <w:rFonts w:asciiTheme="majorHAnsi" w:hAnsiTheme="majorHAnsi" w:cstheme="majorBidi"/>
          <w:lang w:eastAsia="en-US"/>
        </w:rPr>
        <w:t xml:space="preserve"> et à décrire l’organisation pour l’ensemble du circuit de </w:t>
      </w:r>
      <w:r w:rsidR="002206AC">
        <w:rPr>
          <w:rFonts w:asciiTheme="majorHAnsi" w:hAnsiTheme="majorHAnsi" w:cstheme="majorBidi"/>
          <w:lang w:eastAsia="en-US"/>
        </w:rPr>
        <w:t>rétrocession.</w:t>
      </w:r>
    </w:p>
    <w:p w14:paraId="17B3AF24" w14:textId="77777777" w:rsidR="009D11C9" w:rsidRDefault="009D11C9" w:rsidP="00566815">
      <w:pPr>
        <w:spacing w:after="4"/>
      </w:pPr>
    </w:p>
    <w:p w14:paraId="6352B30B" w14:textId="77777777" w:rsidR="009D11C9" w:rsidRDefault="00D87C67">
      <w:pPr>
        <w:pStyle w:val="Titre1"/>
        <w:tabs>
          <w:tab w:val="center" w:pos="2868"/>
        </w:tabs>
        <w:spacing w:after="146"/>
        <w:ind w:left="0" w:firstLine="0"/>
      </w:pPr>
      <w:bookmarkStart w:id="2" w:name="_Toc198803582"/>
      <w:r>
        <w:t>II.</w:t>
      </w:r>
      <w:r w:rsidRPr="1737EB61">
        <w:rPr>
          <w:rFonts w:ascii="Arial" w:eastAsia="Arial" w:hAnsi="Arial" w:cs="Arial"/>
        </w:rPr>
        <w:t xml:space="preserve"> </w:t>
      </w:r>
      <w:r w:rsidR="00566815">
        <w:t>Personnel concerné</w:t>
      </w:r>
      <w:bookmarkEnd w:id="2"/>
      <w:r w:rsidR="00566815">
        <w:t xml:space="preserve"> </w:t>
      </w:r>
      <w:r>
        <w:t xml:space="preserve"> </w:t>
      </w:r>
    </w:p>
    <w:p w14:paraId="76ABAB52" w14:textId="77777777" w:rsidR="0024323F" w:rsidRDefault="0024323F" w:rsidP="0024323F">
      <w:pPr>
        <w:suppressAutoHyphens/>
        <w:spacing w:line="240" w:lineRule="auto"/>
        <w:jc w:val="both"/>
        <w:rPr>
          <w:rFonts w:asciiTheme="majorHAnsi" w:hAnsiTheme="majorHAnsi" w:cstheme="majorBidi"/>
          <w:lang w:eastAsia="en-US"/>
        </w:rPr>
      </w:pPr>
      <w:r>
        <w:rPr>
          <w:rFonts w:asciiTheme="majorHAnsi" w:hAnsiTheme="majorHAnsi" w:cstheme="majorBidi"/>
          <w:lang w:eastAsia="en-US"/>
        </w:rPr>
        <w:t xml:space="preserve">Pharmaciens, préparateurs en pharmacie hospitalière (PPH), internes en pharmacie, externes en pharmacie, professionnels du bureau des entrées, </w:t>
      </w:r>
      <w:r w:rsidR="001A2A15" w:rsidRPr="001A2A15">
        <w:rPr>
          <w:rFonts w:asciiTheme="majorHAnsi" w:hAnsiTheme="majorHAnsi" w:cstheme="majorBidi"/>
          <w:lang w:eastAsia="en-US"/>
        </w:rPr>
        <w:t>secrétaire</w:t>
      </w:r>
      <w:r w:rsidR="001A2A15">
        <w:rPr>
          <w:rFonts w:asciiTheme="majorHAnsi" w:hAnsiTheme="majorHAnsi" w:cstheme="majorBidi"/>
          <w:lang w:eastAsia="en-US"/>
        </w:rPr>
        <w:t>…</w:t>
      </w:r>
    </w:p>
    <w:p w14:paraId="32D8726F" w14:textId="77777777" w:rsidR="0024323F" w:rsidRDefault="001A2A15" w:rsidP="00114BD6">
      <w:pPr>
        <w:suppressAutoHyphens/>
        <w:spacing w:line="240" w:lineRule="auto"/>
        <w:jc w:val="both"/>
        <w:rPr>
          <w:rFonts w:asciiTheme="majorHAnsi" w:hAnsiTheme="majorHAnsi" w:cstheme="majorBidi"/>
          <w:lang w:eastAsia="en-US"/>
        </w:rPr>
      </w:pPr>
      <w:r w:rsidRPr="001A2A15">
        <w:rPr>
          <w:rFonts w:asciiTheme="majorHAnsi" w:hAnsiTheme="majorHAnsi" w:cstheme="majorBidi"/>
          <w:highlight w:val="lightGray"/>
          <w:lang w:eastAsia="en-US"/>
        </w:rPr>
        <w:t>Adapter la liste des professionnels à l’organisation de l’établissement.</w:t>
      </w:r>
    </w:p>
    <w:p w14:paraId="00E1821B" w14:textId="77777777" w:rsidR="00EE7A76" w:rsidRPr="00114BD6" w:rsidRDefault="00EE7A76" w:rsidP="00114BD6">
      <w:pPr>
        <w:suppressAutoHyphens/>
        <w:spacing w:line="240" w:lineRule="auto"/>
        <w:jc w:val="both"/>
        <w:rPr>
          <w:rFonts w:asciiTheme="majorHAnsi" w:hAnsiTheme="majorHAnsi" w:cstheme="majorBidi"/>
          <w:lang w:eastAsia="en-US"/>
        </w:rPr>
      </w:pPr>
    </w:p>
    <w:p w14:paraId="34AAD9BA" w14:textId="77777777" w:rsidR="00264B7E" w:rsidRDefault="00566815" w:rsidP="00264B7E">
      <w:pPr>
        <w:pStyle w:val="Titre1"/>
        <w:spacing w:line="240" w:lineRule="auto"/>
      </w:pPr>
      <w:bookmarkStart w:id="3" w:name="_Toc198803583"/>
      <w:r>
        <w:t>I</w:t>
      </w:r>
      <w:r w:rsidR="00114BD6">
        <w:t>II</w:t>
      </w:r>
      <w:r>
        <w:t>.</w:t>
      </w:r>
      <w:r>
        <w:rPr>
          <w:rFonts w:ascii="Arial" w:eastAsia="Arial" w:hAnsi="Arial" w:cs="Arial"/>
        </w:rPr>
        <w:t xml:space="preserve"> </w:t>
      </w:r>
      <w:r w:rsidR="0039610B">
        <w:t>Dispositions générales/référentiels/guides</w:t>
      </w:r>
      <w:bookmarkEnd w:id="3"/>
    </w:p>
    <w:p w14:paraId="7A5D8BC0" w14:textId="77777777" w:rsidR="00EE7A76" w:rsidRDefault="00EE7A76" w:rsidP="00DE13CE">
      <w:pPr>
        <w:pStyle w:val="Titre1"/>
        <w:spacing w:line="240" w:lineRule="auto"/>
        <w:jc w:val="both"/>
        <w:rPr>
          <w:rStyle w:val="cf01"/>
          <w:rFonts w:ascii="Calibri Light" w:hAnsi="Calibri Light" w:cs="Calibri Light"/>
          <w:color w:val="auto"/>
          <w:sz w:val="22"/>
          <w:szCs w:val="22"/>
        </w:rPr>
      </w:pPr>
    </w:p>
    <w:p w14:paraId="6A7688C2" w14:textId="4813B79D" w:rsidR="00561EC8" w:rsidRPr="00EE7A76" w:rsidRDefault="00264B7E" w:rsidP="00EE7A76">
      <w:r w:rsidRPr="00EE7A76">
        <w:rPr>
          <w:rStyle w:val="cf01"/>
          <w:rFonts w:ascii="Calibri Light" w:hAnsi="Calibri Light" w:cs="Calibri Light"/>
          <w:color w:val="auto"/>
          <w:sz w:val="22"/>
          <w:szCs w:val="22"/>
        </w:rPr>
        <w:t>La rétrocession des médicaments en France est encadrée par plusieurs dispositions législatives et réglementaires, principalement inscrites dans le Code de la santé publique (CSP) et le Code de la sécurité sociale (CSS). Voici les principaux textes en lien avec ce sujet :</w:t>
      </w:r>
    </w:p>
    <w:p w14:paraId="606975BB" w14:textId="77777777" w:rsidR="00264B7E" w:rsidRPr="00264B7E" w:rsidRDefault="0014273F" w:rsidP="00164FBB">
      <w:pPr>
        <w:pStyle w:val="Paragraphedeliste"/>
        <w:numPr>
          <w:ilvl w:val="0"/>
          <w:numId w:val="2"/>
        </w:numPr>
        <w:jc w:val="both"/>
        <w:rPr>
          <w:rStyle w:val="cf01"/>
          <w:rFonts w:asciiTheme="majorHAnsi" w:hAnsiTheme="majorHAnsi" w:cstheme="majorHAnsi"/>
          <w:sz w:val="22"/>
          <w:szCs w:val="22"/>
        </w:rPr>
      </w:pPr>
      <w:r w:rsidRPr="00264B7E">
        <w:rPr>
          <w:rFonts w:asciiTheme="majorHAnsi" w:hAnsiTheme="majorHAnsi" w:cstheme="majorHAnsi"/>
        </w:rPr>
        <w:t xml:space="preserve">Article </w:t>
      </w:r>
      <w:hyperlink r:id="rId11" w:history="1">
        <w:r w:rsidRPr="00264B7E">
          <w:rPr>
            <w:rStyle w:val="Lienhypertexte"/>
            <w:rFonts w:asciiTheme="majorHAnsi" w:hAnsiTheme="majorHAnsi" w:cstheme="majorHAnsi"/>
          </w:rPr>
          <w:t>L5126-1</w:t>
        </w:r>
      </w:hyperlink>
      <w:r w:rsidRPr="00264B7E">
        <w:rPr>
          <w:rFonts w:asciiTheme="majorHAnsi" w:hAnsiTheme="majorHAnsi" w:cstheme="majorHAnsi"/>
        </w:rPr>
        <w:t xml:space="preserve"> du Code de la Santé Publique (CSP) : </w:t>
      </w:r>
      <w:r w:rsidR="00446529" w:rsidRPr="00DE13CE">
        <w:rPr>
          <w:rStyle w:val="cf01"/>
          <w:rFonts w:asciiTheme="majorHAnsi" w:hAnsiTheme="majorHAnsi" w:cstheme="majorHAnsi"/>
          <w:sz w:val="22"/>
          <w:szCs w:val="22"/>
        </w:rPr>
        <w:t>a</w:t>
      </w:r>
      <w:r w:rsidR="00264B7E" w:rsidRPr="00DE13CE">
        <w:rPr>
          <w:rStyle w:val="cf01"/>
          <w:rFonts w:asciiTheme="majorHAnsi" w:hAnsiTheme="majorHAnsi" w:cstheme="majorHAnsi"/>
          <w:sz w:val="22"/>
          <w:szCs w:val="22"/>
        </w:rPr>
        <w:t>utorise les établissements de santé à disposer d'une pharmacie à usage intérieur (PUI) pour la gestion des médicaments destinés aux patients de l'établissement.</w:t>
      </w:r>
    </w:p>
    <w:p w14:paraId="48D67F6B" w14:textId="77777777" w:rsidR="00264B7E" w:rsidRPr="00264B7E" w:rsidRDefault="00264B7E" w:rsidP="00164FBB">
      <w:pPr>
        <w:pStyle w:val="Paragraphedeliste"/>
        <w:numPr>
          <w:ilvl w:val="0"/>
          <w:numId w:val="2"/>
        </w:numPr>
        <w:jc w:val="both"/>
        <w:rPr>
          <w:rFonts w:asciiTheme="majorHAnsi" w:hAnsiTheme="majorHAnsi" w:cstheme="majorHAnsi"/>
        </w:rPr>
      </w:pPr>
      <w:r w:rsidRPr="00264B7E">
        <w:rPr>
          <w:rStyle w:val="cf01"/>
          <w:rFonts w:asciiTheme="majorHAnsi" w:hAnsiTheme="majorHAnsi" w:cstheme="majorHAnsi"/>
          <w:sz w:val="22"/>
          <w:szCs w:val="22"/>
        </w:rPr>
        <w:t xml:space="preserve">Article </w:t>
      </w:r>
      <w:hyperlink r:id="rId12" w:history="1">
        <w:r w:rsidRPr="00264B7E">
          <w:rPr>
            <w:rStyle w:val="Lienhypertexte"/>
            <w:rFonts w:asciiTheme="majorHAnsi" w:hAnsiTheme="majorHAnsi" w:cstheme="majorHAnsi"/>
          </w:rPr>
          <w:t>L5126-4</w:t>
        </w:r>
      </w:hyperlink>
      <w:r w:rsidRPr="00264B7E">
        <w:rPr>
          <w:rStyle w:val="cf01"/>
          <w:rFonts w:asciiTheme="majorHAnsi" w:hAnsiTheme="majorHAnsi" w:cstheme="majorHAnsi"/>
          <w:sz w:val="22"/>
          <w:szCs w:val="22"/>
        </w:rPr>
        <w:t xml:space="preserve"> du </w:t>
      </w:r>
      <w:r w:rsidRPr="00264B7E">
        <w:rPr>
          <w:rFonts w:asciiTheme="majorHAnsi" w:hAnsiTheme="majorHAnsi" w:cstheme="majorHAnsi"/>
        </w:rPr>
        <w:t xml:space="preserve">Code de la Santé Publique (CSP) : </w:t>
      </w:r>
      <w:r w:rsidR="00446529" w:rsidRPr="00DE13CE">
        <w:rPr>
          <w:rStyle w:val="cf01"/>
          <w:rFonts w:asciiTheme="majorHAnsi" w:hAnsiTheme="majorHAnsi" w:cstheme="majorHAnsi"/>
          <w:sz w:val="22"/>
          <w:szCs w:val="22"/>
        </w:rPr>
        <w:t>p</w:t>
      </w:r>
      <w:r w:rsidRPr="00DE13CE">
        <w:rPr>
          <w:rStyle w:val="cf01"/>
          <w:rFonts w:asciiTheme="majorHAnsi" w:hAnsiTheme="majorHAnsi" w:cstheme="majorHAnsi"/>
          <w:sz w:val="22"/>
          <w:szCs w:val="22"/>
        </w:rPr>
        <w:t>ermet, à titre dérogatoire, aux PUI d'être autorisées à vendre des médicaments au public, notamment pour des traitements nécessitant une dispensation particulière.</w:t>
      </w:r>
    </w:p>
    <w:p w14:paraId="67E308B5" w14:textId="77777777" w:rsidR="00816436" w:rsidRPr="00561EC8" w:rsidRDefault="00446529" w:rsidP="00164FBB">
      <w:pPr>
        <w:pStyle w:val="Paragraphedeliste"/>
        <w:numPr>
          <w:ilvl w:val="0"/>
          <w:numId w:val="2"/>
        </w:numPr>
        <w:jc w:val="both"/>
        <w:rPr>
          <w:rFonts w:asciiTheme="majorHAnsi" w:hAnsiTheme="majorHAnsi" w:cstheme="majorHAnsi"/>
        </w:rPr>
      </w:pPr>
      <w:r>
        <w:rPr>
          <w:rStyle w:val="cf01"/>
          <w:rFonts w:asciiTheme="majorHAnsi" w:hAnsiTheme="majorHAnsi" w:cstheme="majorHAnsi"/>
          <w:sz w:val="22"/>
          <w:szCs w:val="22"/>
        </w:rPr>
        <w:t xml:space="preserve">Article </w:t>
      </w:r>
      <w:hyperlink r:id="rId13" w:anchor=":~:text=Les%20m%C3%A9dicaments%20qui%20figurent%20sur,mentionn%C3%A9e%20%C3%A0%20l'article%20L." w:history="1">
        <w:r w:rsidRPr="00446529">
          <w:rPr>
            <w:rStyle w:val="Lienhypertexte"/>
            <w:rFonts w:asciiTheme="majorHAnsi" w:hAnsiTheme="majorHAnsi" w:cstheme="majorHAnsi"/>
          </w:rPr>
          <w:t>L5126-6</w:t>
        </w:r>
      </w:hyperlink>
      <w:r>
        <w:rPr>
          <w:rStyle w:val="cf01"/>
          <w:rFonts w:asciiTheme="majorHAnsi" w:hAnsiTheme="majorHAnsi" w:cstheme="majorHAnsi"/>
          <w:sz w:val="22"/>
          <w:szCs w:val="22"/>
        </w:rPr>
        <w:t xml:space="preserve"> du Code de la Santé Publique (CSP) :</w:t>
      </w:r>
      <w:r w:rsidRPr="00B61A2D">
        <w:rPr>
          <w:rStyle w:val="cf01"/>
          <w:rFonts w:asciiTheme="majorHAnsi" w:hAnsiTheme="majorHAnsi" w:cstheme="majorHAnsi"/>
          <w:sz w:val="22"/>
          <w:szCs w:val="22"/>
        </w:rPr>
        <w:t xml:space="preserve"> précise les conditions dans lesquelles les PUI peuvent délivrer des médicaments au public, notamment via une liste spécifique de médicaments rétrocédables.</w:t>
      </w:r>
    </w:p>
    <w:p w14:paraId="0BD1E39F" w14:textId="77777777" w:rsidR="00FE023D" w:rsidRDefault="00FE023D" w:rsidP="00164FBB">
      <w:pPr>
        <w:pStyle w:val="Paragraphedeliste"/>
        <w:numPr>
          <w:ilvl w:val="0"/>
          <w:numId w:val="2"/>
        </w:numPr>
        <w:jc w:val="both"/>
        <w:rPr>
          <w:rFonts w:asciiTheme="majorHAnsi" w:hAnsiTheme="majorHAnsi" w:cstheme="majorHAnsi"/>
        </w:rPr>
      </w:pPr>
      <w:r>
        <w:rPr>
          <w:rFonts w:asciiTheme="majorHAnsi" w:hAnsiTheme="majorHAnsi" w:cstheme="majorHAnsi"/>
        </w:rPr>
        <w:t xml:space="preserve">Article </w:t>
      </w:r>
      <w:hyperlink r:id="rId14" w:history="1">
        <w:r w:rsidRPr="00561EC8">
          <w:rPr>
            <w:rStyle w:val="Lienhypertexte"/>
            <w:rFonts w:asciiTheme="majorHAnsi" w:hAnsiTheme="majorHAnsi" w:cstheme="majorHAnsi"/>
          </w:rPr>
          <w:t>L.5126-8</w:t>
        </w:r>
      </w:hyperlink>
      <w:r>
        <w:rPr>
          <w:rFonts w:asciiTheme="majorHAnsi" w:hAnsiTheme="majorHAnsi" w:cstheme="majorHAnsi"/>
        </w:rPr>
        <w:t xml:space="preserve"> du Code de la Santé Publique (CSP)</w:t>
      </w:r>
    </w:p>
    <w:p w14:paraId="0E15F267" w14:textId="77777777" w:rsidR="008152B7" w:rsidRDefault="008152B7" w:rsidP="00164FBB">
      <w:pPr>
        <w:pStyle w:val="Paragraphedeliste"/>
        <w:numPr>
          <w:ilvl w:val="0"/>
          <w:numId w:val="2"/>
        </w:numPr>
        <w:jc w:val="both"/>
        <w:rPr>
          <w:rFonts w:asciiTheme="majorHAnsi" w:hAnsiTheme="majorHAnsi" w:cstheme="majorHAnsi"/>
        </w:rPr>
      </w:pPr>
      <w:r>
        <w:rPr>
          <w:rFonts w:asciiTheme="majorHAnsi" w:hAnsiTheme="majorHAnsi" w:cstheme="majorHAnsi"/>
        </w:rPr>
        <w:t xml:space="preserve">Article </w:t>
      </w:r>
      <w:hyperlink r:id="rId15" w:history="1">
        <w:r w:rsidRPr="00561EC8">
          <w:rPr>
            <w:rStyle w:val="Lienhypertexte"/>
            <w:rFonts w:asciiTheme="majorHAnsi" w:hAnsiTheme="majorHAnsi" w:cstheme="majorHAnsi"/>
          </w:rPr>
          <w:t>R5126-58</w:t>
        </w:r>
      </w:hyperlink>
      <w:r>
        <w:rPr>
          <w:rFonts w:asciiTheme="majorHAnsi" w:hAnsiTheme="majorHAnsi" w:cstheme="majorHAnsi"/>
        </w:rPr>
        <w:t xml:space="preserve"> du Code de la Santé Publique (CSP)</w:t>
      </w:r>
    </w:p>
    <w:p w14:paraId="7B011043" w14:textId="77777777" w:rsidR="008152B7" w:rsidRDefault="008152B7" w:rsidP="00164FBB">
      <w:pPr>
        <w:pStyle w:val="Paragraphedeliste"/>
        <w:numPr>
          <w:ilvl w:val="0"/>
          <w:numId w:val="2"/>
        </w:numPr>
        <w:jc w:val="both"/>
        <w:rPr>
          <w:rFonts w:asciiTheme="majorHAnsi" w:hAnsiTheme="majorHAnsi" w:cstheme="majorHAnsi"/>
        </w:rPr>
      </w:pPr>
      <w:r>
        <w:rPr>
          <w:rFonts w:asciiTheme="majorHAnsi" w:hAnsiTheme="majorHAnsi" w:cstheme="majorHAnsi"/>
        </w:rPr>
        <w:t xml:space="preserve">Article </w:t>
      </w:r>
      <w:hyperlink r:id="rId16" w:history="1">
        <w:r w:rsidRPr="00561EC8">
          <w:rPr>
            <w:rStyle w:val="Lienhypertexte"/>
            <w:rFonts w:asciiTheme="majorHAnsi" w:hAnsiTheme="majorHAnsi" w:cstheme="majorHAnsi"/>
          </w:rPr>
          <w:t>R5126-60</w:t>
        </w:r>
      </w:hyperlink>
      <w:r>
        <w:rPr>
          <w:rFonts w:asciiTheme="majorHAnsi" w:hAnsiTheme="majorHAnsi" w:cstheme="majorHAnsi"/>
        </w:rPr>
        <w:t xml:space="preserve"> du Code de la Santé Publique (CSP)</w:t>
      </w:r>
    </w:p>
    <w:p w14:paraId="72D9D90A" w14:textId="77777777" w:rsidR="008152B7" w:rsidRDefault="008152B7" w:rsidP="00164FBB">
      <w:pPr>
        <w:pStyle w:val="Paragraphedeliste"/>
        <w:numPr>
          <w:ilvl w:val="0"/>
          <w:numId w:val="2"/>
        </w:numPr>
        <w:jc w:val="both"/>
        <w:rPr>
          <w:rFonts w:asciiTheme="majorHAnsi" w:hAnsiTheme="majorHAnsi" w:cstheme="majorHAnsi"/>
        </w:rPr>
      </w:pPr>
      <w:r>
        <w:rPr>
          <w:rFonts w:asciiTheme="majorHAnsi" w:hAnsiTheme="majorHAnsi" w:cstheme="majorHAnsi"/>
        </w:rPr>
        <w:t xml:space="preserve">Article </w:t>
      </w:r>
      <w:hyperlink r:id="rId17" w:history="1">
        <w:r w:rsidRPr="00561EC8">
          <w:rPr>
            <w:rStyle w:val="Lienhypertexte"/>
            <w:rFonts w:asciiTheme="majorHAnsi" w:hAnsiTheme="majorHAnsi" w:cstheme="majorHAnsi"/>
          </w:rPr>
          <w:t>R5121-30</w:t>
        </w:r>
      </w:hyperlink>
      <w:r>
        <w:rPr>
          <w:rFonts w:asciiTheme="majorHAnsi" w:hAnsiTheme="majorHAnsi" w:cstheme="majorHAnsi"/>
        </w:rPr>
        <w:t xml:space="preserve"> du Code de la Santé Publique (CSP)</w:t>
      </w:r>
    </w:p>
    <w:p w14:paraId="2A685AD5" w14:textId="77777777" w:rsidR="00561EC8" w:rsidRPr="00264B7E" w:rsidRDefault="00561EC8" w:rsidP="00164FBB">
      <w:pPr>
        <w:pStyle w:val="Paragraphedeliste"/>
        <w:numPr>
          <w:ilvl w:val="0"/>
          <w:numId w:val="2"/>
        </w:numPr>
        <w:jc w:val="both"/>
        <w:rPr>
          <w:rFonts w:asciiTheme="majorHAnsi" w:hAnsiTheme="majorHAnsi" w:cstheme="majorHAnsi"/>
        </w:rPr>
      </w:pPr>
      <w:r w:rsidRPr="00264B7E">
        <w:rPr>
          <w:rFonts w:asciiTheme="majorHAnsi" w:hAnsiTheme="majorHAnsi" w:cstheme="majorHAnsi"/>
        </w:rPr>
        <w:t xml:space="preserve">Décret </w:t>
      </w:r>
      <w:hyperlink r:id="rId18" w:history="1">
        <w:r w:rsidRPr="00561EC8">
          <w:rPr>
            <w:rStyle w:val="Lienhypertexte"/>
            <w:rFonts w:asciiTheme="majorHAnsi" w:hAnsiTheme="majorHAnsi" w:cstheme="majorHAnsi"/>
          </w:rPr>
          <w:t>n°2021-1531</w:t>
        </w:r>
      </w:hyperlink>
      <w:r w:rsidRPr="00264B7E">
        <w:rPr>
          <w:rFonts w:asciiTheme="majorHAnsi" w:hAnsiTheme="majorHAnsi" w:cstheme="majorHAnsi"/>
        </w:rPr>
        <w:t xml:space="preserve"> du 26 novembre 2021</w:t>
      </w:r>
      <w:r w:rsidR="000335A9">
        <w:rPr>
          <w:rFonts w:asciiTheme="majorHAnsi" w:hAnsiTheme="majorHAnsi" w:cstheme="majorHAnsi"/>
        </w:rPr>
        <w:t xml:space="preserve"> : </w:t>
      </w:r>
      <w:r w:rsidR="000335A9" w:rsidRPr="000335A9">
        <w:rPr>
          <w:rStyle w:val="cf01"/>
          <w:rFonts w:asciiTheme="majorHAnsi" w:hAnsiTheme="majorHAnsi" w:cstheme="majorHAnsi"/>
          <w:sz w:val="22"/>
          <w:szCs w:val="22"/>
        </w:rPr>
        <w:t>transfère à l'Agence nationale de sécurité du médicament et des produits de santé (ANSM) la gestion de la liste des médicaments rétrocédables, précisant les modalités d'inscription et de radiation de cette liste.</w:t>
      </w:r>
    </w:p>
    <w:p w14:paraId="00715D26" w14:textId="77777777" w:rsidR="00561EC8" w:rsidRDefault="00584859" w:rsidP="00164FBB">
      <w:pPr>
        <w:pStyle w:val="Paragraphedeliste"/>
        <w:numPr>
          <w:ilvl w:val="0"/>
          <w:numId w:val="2"/>
        </w:numPr>
        <w:jc w:val="both"/>
        <w:rPr>
          <w:rStyle w:val="cf01"/>
          <w:rFonts w:asciiTheme="majorHAnsi" w:hAnsiTheme="majorHAnsi" w:cstheme="majorHAnsi"/>
          <w:sz w:val="22"/>
          <w:szCs w:val="22"/>
        </w:rPr>
      </w:pPr>
      <w:hyperlink r:id="rId19" w:history="1">
        <w:r w:rsidR="000335A9" w:rsidRPr="000335A9">
          <w:rPr>
            <w:rStyle w:val="Lienhypertexte"/>
            <w:rFonts w:asciiTheme="majorHAnsi" w:hAnsiTheme="majorHAnsi" w:cstheme="majorHAnsi"/>
          </w:rPr>
          <w:t>Arrêté du 27 avril 2009</w:t>
        </w:r>
      </w:hyperlink>
      <w:r w:rsidR="000335A9">
        <w:rPr>
          <w:rFonts w:asciiTheme="majorHAnsi" w:hAnsiTheme="majorHAnsi" w:cstheme="majorHAnsi"/>
        </w:rPr>
        <w:t xml:space="preserve"> : </w:t>
      </w:r>
      <w:r w:rsidR="00882D54">
        <w:rPr>
          <w:rStyle w:val="cf01"/>
          <w:rFonts w:asciiTheme="majorHAnsi" w:hAnsiTheme="majorHAnsi" w:cstheme="majorHAnsi"/>
          <w:sz w:val="22"/>
          <w:szCs w:val="22"/>
        </w:rPr>
        <w:t>f</w:t>
      </w:r>
      <w:r w:rsidR="000335A9" w:rsidRPr="000335A9">
        <w:rPr>
          <w:rStyle w:val="cf01"/>
          <w:rFonts w:asciiTheme="majorHAnsi" w:hAnsiTheme="majorHAnsi" w:cstheme="majorHAnsi"/>
          <w:sz w:val="22"/>
          <w:szCs w:val="22"/>
        </w:rPr>
        <w:t>ixe la marge applicable aux médicaments inscrits sur la liste prévue à l'article L.5126-4 du CSP lorsqu'ils sont vendus au public par les PUI.</w:t>
      </w:r>
    </w:p>
    <w:p w14:paraId="180F1E06" w14:textId="77777777" w:rsidR="00DE13CE" w:rsidRDefault="000335A9" w:rsidP="00164FBB">
      <w:pPr>
        <w:pStyle w:val="Paragraphedeliste"/>
        <w:numPr>
          <w:ilvl w:val="0"/>
          <w:numId w:val="2"/>
        </w:numPr>
        <w:jc w:val="both"/>
        <w:rPr>
          <w:rStyle w:val="cf01"/>
          <w:rFonts w:asciiTheme="majorHAnsi" w:hAnsiTheme="majorHAnsi" w:cstheme="majorHAnsi"/>
          <w:sz w:val="22"/>
          <w:szCs w:val="22"/>
        </w:rPr>
      </w:pPr>
      <w:r>
        <w:rPr>
          <w:rStyle w:val="cf01"/>
          <w:rFonts w:asciiTheme="majorHAnsi" w:hAnsiTheme="majorHAnsi" w:cstheme="majorHAnsi"/>
          <w:sz w:val="22"/>
          <w:szCs w:val="22"/>
        </w:rPr>
        <w:t xml:space="preserve">Article </w:t>
      </w:r>
      <w:hyperlink r:id="rId20" w:history="1">
        <w:r w:rsidRPr="000335A9">
          <w:rPr>
            <w:rStyle w:val="Lienhypertexte"/>
            <w:rFonts w:asciiTheme="majorHAnsi" w:hAnsiTheme="majorHAnsi" w:cstheme="majorHAnsi"/>
          </w:rPr>
          <w:t>L162-16-5 </w:t>
        </w:r>
      </w:hyperlink>
      <w:r>
        <w:rPr>
          <w:rStyle w:val="cf01"/>
          <w:rFonts w:asciiTheme="majorHAnsi" w:hAnsiTheme="majorHAnsi" w:cstheme="majorHAnsi"/>
          <w:sz w:val="22"/>
          <w:szCs w:val="22"/>
        </w:rPr>
        <w:t>du Code de la Sécurité Sociale (CSS) : établit les conditions de prise en charge par l’assurance maladie des médicaments délivrés par les PUI, incluant les marges applicables</w:t>
      </w:r>
    </w:p>
    <w:p w14:paraId="16FF8DE5" w14:textId="77777777" w:rsidR="000335A9" w:rsidRPr="00DE13CE" w:rsidRDefault="000335A9" w:rsidP="00164FBB">
      <w:pPr>
        <w:pStyle w:val="Paragraphedeliste"/>
        <w:numPr>
          <w:ilvl w:val="0"/>
          <w:numId w:val="2"/>
        </w:numPr>
        <w:jc w:val="both"/>
        <w:rPr>
          <w:rStyle w:val="cf01"/>
          <w:rFonts w:asciiTheme="majorHAnsi" w:hAnsiTheme="majorHAnsi" w:cstheme="majorHAnsi"/>
          <w:sz w:val="22"/>
          <w:szCs w:val="22"/>
        </w:rPr>
      </w:pPr>
      <w:r w:rsidRPr="00DE13CE">
        <w:rPr>
          <w:rStyle w:val="cf01"/>
          <w:rFonts w:asciiTheme="majorHAnsi" w:hAnsiTheme="majorHAnsi" w:cstheme="majorHAnsi"/>
          <w:sz w:val="22"/>
          <w:szCs w:val="22"/>
        </w:rPr>
        <w:t xml:space="preserve">Article </w:t>
      </w:r>
      <w:hyperlink r:id="rId21" w:history="1">
        <w:r w:rsidRPr="00DE13CE">
          <w:rPr>
            <w:rStyle w:val="Lienhypertexte"/>
            <w:rFonts w:asciiTheme="majorHAnsi" w:hAnsiTheme="majorHAnsi" w:cstheme="majorHAnsi"/>
          </w:rPr>
          <w:t>L162-17</w:t>
        </w:r>
      </w:hyperlink>
      <w:r w:rsidRPr="00DE13CE">
        <w:rPr>
          <w:rStyle w:val="cf01"/>
          <w:rFonts w:asciiTheme="majorHAnsi" w:hAnsiTheme="majorHAnsi" w:cstheme="majorHAnsi"/>
          <w:sz w:val="22"/>
          <w:szCs w:val="22"/>
        </w:rPr>
        <w:t xml:space="preserve"> du Code de la Sécurité Sociale (CSS) :</w:t>
      </w:r>
      <w:r w:rsidR="00DE13CE" w:rsidRPr="00DE13CE">
        <w:rPr>
          <w:rStyle w:val="cf01"/>
          <w:rFonts w:asciiTheme="majorHAnsi" w:hAnsiTheme="majorHAnsi" w:cstheme="majorHAnsi"/>
          <w:sz w:val="22"/>
          <w:szCs w:val="22"/>
        </w:rPr>
        <w:t xml:space="preserve"> </w:t>
      </w:r>
      <w:r w:rsidR="00DE13CE">
        <w:rPr>
          <w:rStyle w:val="cf01"/>
          <w:rFonts w:asciiTheme="majorHAnsi" w:hAnsiTheme="majorHAnsi" w:cstheme="majorHAnsi"/>
          <w:sz w:val="22"/>
          <w:szCs w:val="22"/>
        </w:rPr>
        <w:t>c</w:t>
      </w:r>
      <w:r w:rsidR="00DE13CE" w:rsidRPr="00DE13CE">
        <w:rPr>
          <w:rStyle w:val="cf01"/>
          <w:rFonts w:asciiTheme="majorHAnsi" w:hAnsiTheme="majorHAnsi" w:cstheme="majorHAnsi"/>
          <w:sz w:val="22"/>
          <w:szCs w:val="22"/>
        </w:rPr>
        <w:t>oncerne la liste des médicaments remboursables aux assurés sociaux, incluant ceux délivrés en rétrocession.</w:t>
      </w:r>
    </w:p>
    <w:p w14:paraId="64F354A1" w14:textId="77777777" w:rsidR="00DE13CE" w:rsidRPr="00DE13CE" w:rsidRDefault="00DE13CE" w:rsidP="00DE13CE">
      <w:pPr>
        <w:pStyle w:val="pf0"/>
        <w:jc w:val="both"/>
        <w:rPr>
          <w:rFonts w:asciiTheme="majorHAnsi" w:hAnsiTheme="majorHAnsi" w:cstheme="majorHAnsi"/>
          <w:sz w:val="22"/>
          <w:szCs w:val="22"/>
        </w:rPr>
      </w:pPr>
      <w:r w:rsidRPr="00DE13CE">
        <w:rPr>
          <w:rStyle w:val="cf01"/>
          <w:rFonts w:asciiTheme="majorHAnsi" w:hAnsiTheme="majorHAnsi" w:cstheme="majorHAnsi"/>
          <w:sz w:val="22"/>
          <w:szCs w:val="22"/>
        </w:rPr>
        <w:t>Ces textes définissent le cadre légal et réglementaire de la rétrocession des médicaments, en précisant les conditions d'autorisation, les listes de médicaments concernés, les modalités de dispensation par les PUI, ainsi que les aspects liés à la prise en charge financière par l'assurance maladie.</w:t>
      </w:r>
    </w:p>
    <w:p w14:paraId="6602A327" w14:textId="77777777" w:rsidR="000335A9" w:rsidRPr="00DE13CE" w:rsidRDefault="00DE13CE" w:rsidP="00DE13CE">
      <w:pPr>
        <w:pStyle w:val="pf0"/>
        <w:jc w:val="both"/>
        <w:rPr>
          <w:rFonts w:asciiTheme="majorHAnsi" w:hAnsiTheme="majorHAnsi" w:cstheme="majorHAnsi"/>
          <w:sz w:val="22"/>
          <w:szCs w:val="22"/>
        </w:rPr>
      </w:pPr>
      <w:r w:rsidRPr="00DE13CE">
        <w:rPr>
          <w:rStyle w:val="cf01"/>
          <w:rFonts w:asciiTheme="majorHAnsi" w:hAnsiTheme="majorHAnsi" w:cstheme="majorHAnsi"/>
          <w:sz w:val="22"/>
          <w:szCs w:val="22"/>
        </w:rPr>
        <w:t>Pour une information plus détaillée, vous pouvez consulter les ressources suivantes :</w:t>
      </w:r>
    </w:p>
    <w:p w14:paraId="0E39FEAA" w14:textId="77777777" w:rsidR="00816436" w:rsidRDefault="00816436" w:rsidP="00164FBB">
      <w:pPr>
        <w:pStyle w:val="Paragraphedeliste"/>
        <w:numPr>
          <w:ilvl w:val="0"/>
          <w:numId w:val="2"/>
        </w:numPr>
        <w:jc w:val="both"/>
        <w:rPr>
          <w:rFonts w:asciiTheme="majorHAnsi" w:hAnsiTheme="majorHAnsi" w:cstheme="majorHAnsi"/>
        </w:rPr>
      </w:pPr>
      <w:r>
        <w:rPr>
          <w:rFonts w:asciiTheme="majorHAnsi" w:hAnsiTheme="majorHAnsi" w:cstheme="majorHAnsi"/>
        </w:rPr>
        <w:t xml:space="preserve">Liste des médicaments rétrocédables : </w:t>
      </w:r>
      <w:hyperlink r:id="rId22" w:history="1">
        <w:r w:rsidR="008152B7" w:rsidRPr="00674EEE">
          <w:rPr>
            <w:rStyle w:val="Lienhypertexte"/>
            <w:rFonts w:asciiTheme="majorHAnsi" w:hAnsiTheme="majorHAnsi" w:cstheme="majorHAnsi"/>
          </w:rPr>
          <w:t>https://ansm.sante.fr/documents/reference/medicaments-en-retrocession</w:t>
        </w:r>
      </w:hyperlink>
    </w:p>
    <w:p w14:paraId="61EB7E05" w14:textId="77777777" w:rsidR="00816436" w:rsidRDefault="00816436" w:rsidP="00164FBB">
      <w:pPr>
        <w:pStyle w:val="Paragraphedeliste"/>
        <w:numPr>
          <w:ilvl w:val="0"/>
          <w:numId w:val="2"/>
        </w:numPr>
        <w:jc w:val="both"/>
        <w:rPr>
          <w:rFonts w:asciiTheme="majorHAnsi" w:hAnsiTheme="majorHAnsi" w:cstheme="majorHAnsi"/>
        </w:rPr>
      </w:pPr>
      <w:r>
        <w:rPr>
          <w:rFonts w:asciiTheme="majorHAnsi" w:hAnsiTheme="majorHAnsi" w:cstheme="majorHAnsi"/>
        </w:rPr>
        <w:t xml:space="preserve">Médicaments remboursés dans le cadre de la rétrocession hospitalière – Retroced’AM – 2010 à 2023 : </w:t>
      </w:r>
      <w:hyperlink r:id="rId23" w:history="1">
        <w:r w:rsidRPr="00816436">
          <w:rPr>
            <w:rStyle w:val="Lienhypertexte"/>
            <w:rFonts w:asciiTheme="majorHAnsi" w:hAnsiTheme="majorHAnsi" w:cstheme="majorHAnsi"/>
          </w:rPr>
          <w:t>https://www.assurance-maladie.ameli.fr/etudes-et-donnees/medicaments-retrocession-hospitaliere-retrocedam</w:t>
        </w:r>
      </w:hyperlink>
    </w:p>
    <w:p w14:paraId="224E83D9" w14:textId="77777777" w:rsidR="00816436" w:rsidRDefault="00816436" w:rsidP="00164FBB">
      <w:pPr>
        <w:pStyle w:val="Paragraphedeliste"/>
        <w:numPr>
          <w:ilvl w:val="0"/>
          <w:numId w:val="2"/>
        </w:numPr>
        <w:jc w:val="both"/>
        <w:rPr>
          <w:rFonts w:asciiTheme="majorHAnsi" w:hAnsiTheme="majorHAnsi" w:cstheme="majorHAnsi"/>
        </w:rPr>
      </w:pPr>
      <w:r>
        <w:rPr>
          <w:rFonts w:asciiTheme="majorHAnsi" w:hAnsiTheme="majorHAnsi" w:cstheme="majorHAnsi"/>
        </w:rPr>
        <w:lastRenderedPageBreak/>
        <w:t xml:space="preserve">Guide pratique pour la facturation des médicaments rétrocédés par les établissements de santé, actualisé au 12 mai 2009 : </w:t>
      </w:r>
      <w:hyperlink r:id="rId24" w:history="1">
        <w:r w:rsidRPr="00816436">
          <w:rPr>
            <w:rStyle w:val="Lienhypertexte"/>
            <w:rFonts w:asciiTheme="majorHAnsi" w:hAnsiTheme="majorHAnsi" w:cstheme="majorHAnsi"/>
          </w:rPr>
          <w:t>https://www.ameli.fr/sites/default/files/Documents/5229/document/facturation-medicaments-retrocedes_assurance-maladie.pdf</w:t>
        </w:r>
      </w:hyperlink>
    </w:p>
    <w:p w14:paraId="3924E33D" w14:textId="77777777" w:rsidR="006A2C9B" w:rsidRDefault="006A2C9B" w:rsidP="00164FBB">
      <w:pPr>
        <w:pStyle w:val="Paragraphedeliste"/>
        <w:numPr>
          <w:ilvl w:val="0"/>
          <w:numId w:val="2"/>
        </w:numPr>
        <w:jc w:val="both"/>
        <w:rPr>
          <w:rFonts w:asciiTheme="majorHAnsi" w:hAnsiTheme="majorHAnsi" w:cstheme="majorHAnsi"/>
        </w:rPr>
      </w:pPr>
      <w:r>
        <w:rPr>
          <w:rFonts w:asciiTheme="majorHAnsi" w:hAnsiTheme="majorHAnsi" w:cstheme="majorHAnsi"/>
        </w:rPr>
        <w:t xml:space="preserve">Module de formation « Rétrocession en pharmacie hospitalière ». OMéDIT Normandie : </w:t>
      </w:r>
      <w:hyperlink r:id="rId25" w:history="1">
        <w:r w:rsidRPr="006A2C9B">
          <w:rPr>
            <w:rStyle w:val="Lienhypertexte"/>
            <w:rFonts w:asciiTheme="majorHAnsi" w:hAnsiTheme="majorHAnsi" w:cstheme="majorHAnsi"/>
          </w:rPr>
          <w:t>https://view.genially.com/653a7192ace3240011f4905f/presentation-retrocession-en-pharmacie-hospitaliere</w:t>
        </w:r>
      </w:hyperlink>
    </w:p>
    <w:p w14:paraId="572E78F8" w14:textId="77777777" w:rsidR="006910C8" w:rsidRPr="00816436" w:rsidRDefault="006910C8" w:rsidP="00164FBB">
      <w:pPr>
        <w:pStyle w:val="Paragraphedeliste"/>
        <w:numPr>
          <w:ilvl w:val="0"/>
          <w:numId w:val="2"/>
        </w:numPr>
        <w:jc w:val="both"/>
        <w:rPr>
          <w:rFonts w:asciiTheme="majorHAnsi" w:hAnsiTheme="majorHAnsi" w:cstheme="majorHAnsi"/>
        </w:rPr>
      </w:pPr>
      <w:r>
        <w:rPr>
          <w:rFonts w:asciiTheme="majorHAnsi" w:hAnsiTheme="majorHAnsi" w:cstheme="majorHAnsi"/>
        </w:rPr>
        <w:t xml:space="preserve">Liste des produits faisant l’objet d’un accès précoce (AAP), d’un accès compassionnel (AAC) et cadre de Prescription Compassionnelle (CPC) : </w:t>
      </w:r>
      <w:hyperlink r:id="rId26" w:history="1">
        <w:r w:rsidRPr="006910C8">
          <w:rPr>
            <w:rStyle w:val="Lienhypertexte"/>
            <w:rFonts w:asciiTheme="majorHAnsi" w:hAnsiTheme="majorHAnsi" w:cstheme="majorHAnsi"/>
          </w:rPr>
          <w:t>https://sante.gouv.fr/soins-et-maladies/medicaments/professionnels-de-sante/autorisation-de-mise-sur-le-marche/article/autorisation-d-acces-precoce-autorisation-d-acces-compassionnel-et-cadre-de</w:t>
        </w:r>
      </w:hyperlink>
    </w:p>
    <w:p w14:paraId="2CE3ABD2" w14:textId="77777777" w:rsidR="001A2A15" w:rsidRPr="00566815" w:rsidRDefault="001A2A15" w:rsidP="00566815"/>
    <w:p w14:paraId="35435614" w14:textId="77777777" w:rsidR="00566815" w:rsidRDefault="00114BD6" w:rsidP="00566815">
      <w:pPr>
        <w:pStyle w:val="Titre1"/>
        <w:spacing w:line="240" w:lineRule="auto"/>
      </w:pPr>
      <w:bookmarkStart w:id="4" w:name="_Toc198803584"/>
      <w:r>
        <w:t>I</w:t>
      </w:r>
      <w:r w:rsidR="00566815">
        <w:t>V.</w:t>
      </w:r>
      <w:r w:rsidR="00566815">
        <w:rPr>
          <w:rFonts w:ascii="Arial" w:eastAsia="Arial" w:hAnsi="Arial" w:cs="Arial"/>
        </w:rPr>
        <w:t xml:space="preserve"> </w:t>
      </w:r>
      <w:r w:rsidR="00566815">
        <w:t>Définition de la rétrocession et médicaments rétrocédables</w:t>
      </w:r>
      <w:bookmarkEnd w:id="4"/>
    </w:p>
    <w:p w14:paraId="734A1F58" w14:textId="77777777" w:rsidR="00566815" w:rsidRDefault="00566815" w:rsidP="00566815"/>
    <w:p w14:paraId="7DA16A40" w14:textId="77777777" w:rsidR="001A5AA3" w:rsidRPr="009B77A7" w:rsidRDefault="001A5AA3" w:rsidP="0090394F">
      <w:pPr>
        <w:pStyle w:val="Titre2"/>
        <w:ind w:left="0" w:firstLine="0"/>
        <w:rPr>
          <w:sz w:val="28"/>
          <w:szCs w:val="24"/>
        </w:rPr>
      </w:pPr>
      <w:bookmarkStart w:id="5" w:name="_Toc198803585"/>
      <w:r w:rsidRPr="009B77A7">
        <w:rPr>
          <w:sz w:val="28"/>
          <w:szCs w:val="24"/>
        </w:rPr>
        <w:t>1.</w:t>
      </w:r>
      <w:r w:rsidRPr="009B77A7">
        <w:rPr>
          <w:rFonts w:ascii="Arial" w:eastAsia="Arial" w:hAnsi="Arial" w:cs="Arial"/>
          <w:sz w:val="28"/>
          <w:szCs w:val="24"/>
        </w:rPr>
        <w:t xml:space="preserve"> </w:t>
      </w:r>
      <w:r w:rsidRPr="009B77A7">
        <w:rPr>
          <w:sz w:val="28"/>
          <w:szCs w:val="24"/>
        </w:rPr>
        <w:t>Définition</w:t>
      </w:r>
      <w:bookmarkEnd w:id="5"/>
    </w:p>
    <w:p w14:paraId="3476200C" w14:textId="77777777" w:rsidR="001A5AA3" w:rsidRDefault="001A5AA3" w:rsidP="001A5AA3">
      <w:pPr>
        <w:jc w:val="both"/>
        <w:rPr>
          <w:rFonts w:ascii="Calibri Light" w:hAnsi="Calibri Light" w:cs="Calibri Light"/>
        </w:rPr>
      </w:pPr>
      <w:r w:rsidRPr="001A5AA3">
        <w:rPr>
          <w:rFonts w:ascii="Calibri Light" w:hAnsi="Calibri Light" w:cs="Calibri Light"/>
        </w:rPr>
        <w:t xml:space="preserve">La </w:t>
      </w:r>
      <w:r>
        <w:rPr>
          <w:rFonts w:ascii="Calibri Light" w:hAnsi="Calibri Light" w:cs="Calibri Light"/>
        </w:rPr>
        <w:t>rétrocession correspond à la dispensation de médicaments par les pharmacies hospitalières aux patients non hospitalisés.</w:t>
      </w:r>
    </w:p>
    <w:p w14:paraId="01D6DAD0" w14:textId="77777777" w:rsidR="0056782F" w:rsidRDefault="0056782F" w:rsidP="001A5AA3">
      <w:pPr>
        <w:jc w:val="both"/>
        <w:rPr>
          <w:rFonts w:ascii="Calibri Light" w:hAnsi="Calibri Light" w:cs="Calibri Light"/>
        </w:rPr>
      </w:pPr>
    </w:p>
    <w:p w14:paraId="3F26C437" w14:textId="2A9509D9" w:rsidR="0056782F" w:rsidRDefault="001A5AA3" w:rsidP="0056782F">
      <w:pPr>
        <w:pStyle w:val="Titre2"/>
        <w:ind w:left="0" w:firstLine="0"/>
        <w:rPr>
          <w:sz w:val="28"/>
          <w:szCs w:val="24"/>
        </w:rPr>
      </w:pPr>
      <w:bookmarkStart w:id="6" w:name="_Toc198803586"/>
      <w:r w:rsidRPr="009B77A7">
        <w:rPr>
          <w:sz w:val="28"/>
          <w:szCs w:val="24"/>
        </w:rPr>
        <w:t>2. Médicaments rétrocédables</w:t>
      </w:r>
      <w:bookmarkEnd w:id="6"/>
    </w:p>
    <w:p w14:paraId="6081B139" w14:textId="77777777" w:rsidR="0056782F" w:rsidRPr="0056782F" w:rsidRDefault="0056782F" w:rsidP="0056782F"/>
    <w:p w14:paraId="1B7C569A" w14:textId="77777777" w:rsidR="00E34FA2" w:rsidRPr="00B61A2D" w:rsidRDefault="00E34FA2" w:rsidP="00B61A2D">
      <w:pPr>
        <w:spacing w:after="0" w:line="240" w:lineRule="auto"/>
        <w:rPr>
          <w:rFonts w:ascii="Calibri Light" w:hAnsi="Calibri Light" w:cs="Calibri Light"/>
          <w:b/>
          <w:bCs/>
          <w:sz w:val="24"/>
          <w:szCs w:val="24"/>
          <w:u w:val="single"/>
        </w:rPr>
      </w:pPr>
      <w:r w:rsidRPr="00B61A2D">
        <w:rPr>
          <w:rFonts w:ascii="Calibri Light" w:hAnsi="Calibri Light" w:cs="Calibri Light"/>
          <w:b/>
          <w:bCs/>
          <w:sz w:val="24"/>
          <w:szCs w:val="24"/>
          <w:u w:val="single"/>
        </w:rPr>
        <w:t>2.1. Médicaments inscrits sur la liste de rétrocession</w:t>
      </w:r>
    </w:p>
    <w:p w14:paraId="0C131B14" w14:textId="77777777" w:rsidR="00E34FA2" w:rsidRDefault="00E34FA2" w:rsidP="00E34FA2">
      <w:pPr>
        <w:pStyle w:val="Paragraphedeliste"/>
        <w:rPr>
          <w:rFonts w:asciiTheme="majorHAnsi" w:hAnsiTheme="majorHAnsi" w:cstheme="majorHAnsi"/>
        </w:rPr>
      </w:pPr>
    </w:p>
    <w:p w14:paraId="54028C88" w14:textId="77777777" w:rsidR="001A5AA3" w:rsidRPr="008152B7" w:rsidRDefault="001A5AA3" w:rsidP="00DE13CE">
      <w:pPr>
        <w:jc w:val="both"/>
        <w:rPr>
          <w:rFonts w:asciiTheme="majorHAnsi" w:hAnsiTheme="majorHAnsi" w:cstheme="majorHAnsi"/>
        </w:rPr>
      </w:pPr>
      <w:r w:rsidRPr="008152B7">
        <w:rPr>
          <w:rFonts w:asciiTheme="majorHAnsi" w:hAnsiTheme="majorHAnsi" w:cstheme="majorHAnsi"/>
        </w:rPr>
        <w:t xml:space="preserve">Depuis la publication du décret </w:t>
      </w:r>
      <w:hyperlink r:id="rId27" w:history="1">
        <w:r w:rsidRPr="00DE13CE">
          <w:rPr>
            <w:rStyle w:val="Lienhypertexte"/>
            <w:rFonts w:asciiTheme="majorHAnsi" w:hAnsiTheme="majorHAnsi" w:cstheme="majorHAnsi"/>
          </w:rPr>
          <w:t>n° 2021-1531 du 26 novembre 2021</w:t>
        </w:r>
      </w:hyperlink>
      <w:r w:rsidRPr="008152B7">
        <w:rPr>
          <w:rFonts w:asciiTheme="majorHAnsi" w:hAnsiTheme="majorHAnsi" w:cstheme="majorHAnsi"/>
        </w:rPr>
        <w:t xml:space="preserve">, l'ANSM fixe et publie la </w:t>
      </w:r>
      <w:r w:rsidRPr="008152B7">
        <w:rPr>
          <w:rFonts w:asciiTheme="majorHAnsi" w:hAnsiTheme="majorHAnsi" w:cstheme="majorHAnsi"/>
          <w:b/>
          <w:bCs/>
        </w:rPr>
        <w:t>liste des médicaments rétrocédables (dite « liste de rétrocession »)</w:t>
      </w:r>
      <w:r w:rsidRPr="008152B7">
        <w:rPr>
          <w:rFonts w:asciiTheme="majorHAnsi" w:hAnsiTheme="majorHAnsi" w:cstheme="majorHAnsi"/>
        </w:rPr>
        <w:t xml:space="preserve"> mentionnée à l’article </w:t>
      </w:r>
      <w:hyperlink r:id="rId28" w:history="1">
        <w:r w:rsidRPr="00DE13CE">
          <w:rPr>
            <w:rStyle w:val="Lienhypertexte"/>
            <w:rFonts w:asciiTheme="majorHAnsi" w:hAnsiTheme="majorHAnsi" w:cstheme="majorHAnsi"/>
          </w:rPr>
          <w:t>L. 5126-6</w:t>
        </w:r>
      </w:hyperlink>
      <w:r w:rsidRPr="008152B7">
        <w:rPr>
          <w:rFonts w:asciiTheme="majorHAnsi" w:hAnsiTheme="majorHAnsi" w:cstheme="majorHAnsi"/>
        </w:rPr>
        <w:t xml:space="preserve"> du code de la santé publique. </w:t>
      </w:r>
    </w:p>
    <w:p w14:paraId="00D61514" w14:textId="77777777" w:rsidR="001A5AA3" w:rsidRPr="008152B7" w:rsidRDefault="001A5AA3" w:rsidP="00DE13CE">
      <w:pPr>
        <w:jc w:val="both"/>
        <w:rPr>
          <w:rFonts w:ascii="Calibri Light" w:hAnsi="Calibri Light" w:cs="Calibri Light"/>
        </w:rPr>
      </w:pPr>
      <w:r w:rsidRPr="008152B7">
        <w:rPr>
          <w:rFonts w:ascii="Calibri Light" w:hAnsi="Calibri Light" w:cs="Calibri Light"/>
        </w:rPr>
        <w:t>Pour être rétrocédables, ces médicaments doivent satisfaire aux conditions suivantes : ne pas être réservés à l'usage hospitalier</w:t>
      </w:r>
      <w:r w:rsidR="00F05127">
        <w:rPr>
          <w:rFonts w:ascii="Calibri Light" w:hAnsi="Calibri Light" w:cs="Calibri Light"/>
        </w:rPr>
        <w:t xml:space="preserve"> (sauf exceptions : médicaments utilisés dans le cadre de la douleur chronique rebelle et des soins palliatifs, cf paragraphe 2.2. Autres médicaments rétrocédables et </w:t>
      </w:r>
      <w:r w:rsidR="00F05127" w:rsidRPr="00DE13CE">
        <w:rPr>
          <w:rFonts w:ascii="Calibri Light" w:hAnsi="Calibri Light" w:cs="Calibri Light"/>
        </w:rPr>
        <w:t>médicaments appartenant à la pharmacie de bateau</w:t>
      </w:r>
      <w:r w:rsidR="00F05127">
        <w:rPr>
          <w:rFonts w:ascii="Calibri Light" w:hAnsi="Calibri Light" w:cs="Calibri Light"/>
        </w:rPr>
        <w:t>),</w:t>
      </w:r>
      <w:r w:rsidRPr="008152B7">
        <w:rPr>
          <w:rFonts w:ascii="Calibri Light" w:hAnsi="Calibri Light" w:cs="Calibri Light"/>
        </w:rPr>
        <w:t xml:space="preserve"> présenter des contraintes particulières de dispensation, ou d'administration, avoir des exigences liées à la sécurité de l'approvisionnement, nécessiter un suivi de la prescription ou de la délivrance.</w:t>
      </w:r>
    </w:p>
    <w:p w14:paraId="2FF3414F" w14:textId="77777777" w:rsidR="001A5AA3" w:rsidRPr="008152B7" w:rsidRDefault="001A5AA3" w:rsidP="00DE13CE">
      <w:pPr>
        <w:jc w:val="both"/>
        <w:rPr>
          <w:rFonts w:ascii="Calibri Light" w:hAnsi="Calibri Light" w:cs="Calibri Light"/>
        </w:rPr>
      </w:pPr>
      <w:r w:rsidRPr="008152B7">
        <w:rPr>
          <w:rFonts w:ascii="Calibri Light" w:hAnsi="Calibri Light" w:cs="Calibri Light"/>
        </w:rPr>
        <w:t xml:space="preserve">Les médicaments inscrits sur la liste de rétrocession bénéficient d’une </w:t>
      </w:r>
      <w:r w:rsidRPr="008152B7">
        <w:rPr>
          <w:rFonts w:ascii="Calibri Light" w:hAnsi="Calibri Light" w:cs="Calibri Light"/>
          <w:b/>
          <w:bCs/>
        </w:rPr>
        <w:t>autorisation de mise sur le marché (AMM)</w:t>
      </w:r>
      <w:r w:rsidRPr="008152B7">
        <w:rPr>
          <w:rFonts w:ascii="Calibri Light" w:hAnsi="Calibri Light" w:cs="Calibri Light"/>
        </w:rPr>
        <w:t xml:space="preserve"> ou d’une </w:t>
      </w:r>
      <w:r w:rsidRPr="008152B7">
        <w:rPr>
          <w:rFonts w:ascii="Calibri Light" w:hAnsi="Calibri Light" w:cs="Calibri Light"/>
          <w:b/>
          <w:bCs/>
        </w:rPr>
        <w:t>autorisation d’importation (AI).</w:t>
      </w:r>
      <w:r w:rsidRPr="008152B7">
        <w:rPr>
          <w:rFonts w:ascii="Calibri Light" w:hAnsi="Calibri Light" w:cs="Calibri Light"/>
        </w:rPr>
        <w:t xml:space="preserve"> Certains médicaments peuvent également être nommément inscrits sur cette liste à la demande des ministres chargés de la santé ou de la sécurité sociale.</w:t>
      </w:r>
    </w:p>
    <w:p w14:paraId="221D5183" w14:textId="77777777" w:rsidR="001A5AA3" w:rsidRPr="008152B7" w:rsidRDefault="00DE13CE" w:rsidP="00DE13CE">
      <w:pPr>
        <w:jc w:val="both"/>
        <w:rPr>
          <w:rFonts w:ascii="Calibri Light" w:hAnsi="Calibri Light" w:cs="Calibri Light"/>
        </w:rPr>
      </w:pPr>
      <w:r>
        <w:rPr>
          <w:rFonts w:ascii="Calibri Light" w:hAnsi="Calibri Light" w:cs="Calibri Light"/>
        </w:rPr>
        <w:t>Y sont notamment</w:t>
      </w:r>
      <w:r w:rsidR="001A5AA3" w:rsidRPr="008152B7">
        <w:rPr>
          <w:rFonts w:ascii="Calibri Light" w:hAnsi="Calibri Light" w:cs="Calibri Light"/>
        </w:rPr>
        <w:t xml:space="preserve"> retrouv</w:t>
      </w:r>
      <w:r>
        <w:rPr>
          <w:rFonts w:ascii="Calibri Light" w:hAnsi="Calibri Light" w:cs="Calibri Light"/>
        </w:rPr>
        <w:t>és</w:t>
      </w:r>
      <w:r w:rsidR="001A5AA3" w:rsidRPr="008152B7">
        <w:rPr>
          <w:rFonts w:ascii="Calibri Light" w:hAnsi="Calibri Light" w:cs="Calibri Light"/>
        </w:rPr>
        <w:t xml:space="preserve"> des médicaments dérivés du sang, des antirétroviraux, des médicaments utilisés dans le traitement des hépatites B ou C chroniques, des antibiotiques, des antifongiques, des anticancéreux, des médicaments orphelins.</w:t>
      </w:r>
    </w:p>
    <w:p w14:paraId="59CCDD73" w14:textId="77777777" w:rsidR="001A5AA3" w:rsidRPr="008152B7" w:rsidRDefault="001A5AA3" w:rsidP="00DE13CE">
      <w:pPr>
        <w:jc w:val="both"/>
        <w:rPr>
          <w:rFonts w:ascii="Calibri Light" w:hAnsi="Calibri Light" w:cs="Calibri Light"/>
        </w:rPr>
      </w:pPr>
      <w:r w:rsidRPr="008152B7">
        <w:rPr>
          <w:rFonts w:ascii="Calibri Light" w:hAnsi="Calibri Light" w:cs="Calibri Light"/>
        </w:rPr>
        <w:t>Ce sont, pour la plupart, des médicaments à prescription restreinte (hospitalière, initiale hospitalière, réservée à certains médecins spécialistes ou avec une surveillance particulière pendant le traitement).</w:t>
      </w:r>
    </w:p>
    <w:p w14:paraId="23587895" w14:textId="77777777" w:rsidR="001A5AA3" w:rsidRDefault="001A5AA3" w:rsidP="00B61A2D">
      <w:pPr>
        <w:jc w:val="both"/>
        <w:rPr>
          <w:rFonts w:asciiTheme="majorHAnsi" w:hAnsiTheme="majorHAnsi" w:cstheme="majorHAnsi"/>
        </w:rPr>
      </w:pPr>
      <w:r w:rsidRPr="008152B7">
        <w:rPr>
          <w:rFonts w:asciiTheme="majorHAnsi" w:hAnsiTheme="majorHAnsi" w:cstheme="majorHAnsi"/>
        </w:rPr>
        <w:t xml:space="preserve">Certains médicaments peuvent être dispensés par les pharmacies hospitalières (rétrocession) et les pharmacies de ville. Ces médicaments sont dits en </w:t>
      </w:r>
      <w:r w:rsidRPr="008152B7">
        <w:rPr>
          <w:rFonts w:asciiTheme="majorHAnsi" w:hAnsiTheme="majorHAnsi" w:cstheme="majorHAnsi"/>
          <w:b/>
          <w:bCs/>
        </w:rPr>
        <w:t>"double-circuit".</w:t>
      </w:r>
      <w:r w:rsidRPr="008152B7">
        <w:rPr>
          <w:rFonts w:asciiTheme="majorHAnsi" w:hAnsiTheme="majorHAnsi" w:cstheme="majorHAnsi"/>
        </w:rPr>
        <w:t xml:space="preserve"> C’est le cas par exemple de médicaments utilisés dans le traitement du VIH, des hépatites B et C chroniques</w:t>
      </w:r>
      <w:r w:rsidR="00CD1B0A">
        <w:rPr>
          <w:rFonts w:asciiTheme="majorHAnsi" w:hAnsiTheme="majorHAnsi" w:cstheme="majorHAnsi"/>
        </w:rPr>
        <w:t>, traitement non substitutif hémophilie</w:t>
      </w:r>
      <w:r w:rsidRPr="008152B7">
        <w:rPr>
          <w:rFonts w:asciiTheme="majorHAnsi" w:hAnsiTheme="majorHAnsi" w:cstheme="majorHAnsi"/>
        </w:rPr>
        <w:t>.</w:t>
      </w:r>
    </w:p>
    <w:p w14:paraId="1416A839" w14:textId="77777777" w:rsidR="00B61A2D" w:rsidRDefault="00B61A2D" w:rsidP="00B61A2D">
      <w:pPr>
        <w:jc w:val="both"/>
        <w:rPr>
          <w:rFonts w:asciiTheme="majorHAnsi" w:hAnsiTheme="majorHAnsi" w:cstheme="majorHAnsi"/>
        </w:rPr>
      </w:pPr>
    </w:p>
    <w:p w14:paraId="4440601C" w14:textId="77777777" w:rsidR="000E2302" w:rsidRDefault="000E2302" w:rsidP="00B61A2D">
      <w:pPr>
        <w:jc w:val="both"/>
        <w:rPr>
          <w:rFonts w:asciiTheme="majorHAnsi" w:hAnsiTheme="majorHAnsi" w:cstheme="majorHAnsi"/>
        </w:rPr>
      </w:pPr>
    </w:p>
    <w:p w14:paraId="769DFAA4" w14:textId="77777777" w:rsidR="00EE7A76" w:rsidRPr="00B61A2D" w:rsidRDefault="00EE7A76" w:rsidP="00B61A2D">
      <w:pPr>
        <w:jc w:val="both"/>
        <w:rPr>
          <w:rFonts w:asciiTheme="majorHAnsi" w:hAnsiTheme="majorHAnsi" w:cstheme="majorHAnsi"/>
        </w:rPr>
      </w:pPr>
    </w:p>
    <w:p w14:paraId="74B3DDFF" w14:textId="77777777" w:rsidR="00E34FA2" w:rsidRPr="00B61A2D" w:rsidRDefault="00E34FA2" w:rsidP="00582EB6">
      <w:pPr>
        <w:spacing w:after="0" w:line="240" w:lineRule="auto"/>
        <w:rPr>
          <w:rFonts w:ascii="Calibri Light" w:hAnsi="Calibri Light" w:cs="Calibri Light"/>
          <w:b/>
          <w:bCs/>
          <w:sz w:val="24"/>
          <w:szCs w:val="24"/>
          <w:u w:val="single"/>
        </w:rPr>
      </w:pPr>
      <w:r w:rsidRPr="00B61A2D">
        <w:rPr>
          <w:rFonts w:ascii="Calibri Light" w:hAnsi="Calibri Light" w:cs="Calibri Light"/>
          <w:b/>
          <w:bCs/>
          <w:sz w:val="24"/>
          <w:szCs w:val="24"/>
          <w:u w:val="single"/>
        </w:rPr>
        <w:lastRenderedPageBreak/>
        <w:t>2.2. Autres médicaments rétrocédables</w:t>
      </w:r>
    </w:p>
    <w:p w14:paraId="335878F2" w14:textId="77777777" w:rsidR="008152B7" w:rsidRPr="008152B7" w:rsidRDefault="008152B7" w:rsidP="008152B7">
      <w:pPr>
        <w:pStyle w:val="Paragraphedeliste"/>
        <w:spacing w:after="0" w:line="240" w:lineRule="auto"/>
        <w:ind w:left="360"/>
        <w:rPr>
          <w:rFonts w:ascii="Calibri Light" w:hAnsi="Calibri Light" w:cs="Calibri Light"/>
          <w:b/>
          <w:bCs/>
          <w:sz w:val="24"/>
          <w:szCs w:val="24"/>
        </w:rPr>
      </w:pPr>
    </w:p>
    <w:p w14:paraId="6424B8C0" w14:textId="77777777" w:rsidR="008152B7" w:rsidRDefault="001A5AA3" w:rsidP="008152B7">
      <w:pPr>
        <w:jc w:val="both"/>
        <w:rPr>
          <w:rFonts w:asciiTheme="majorHAnsi" w:hAnsiTheme="majorHAnsi" w:cstheme="majorHAnsi"/>
        </w:rPr>
      </w:pPr>
      <w:r w:rsidRPr="008152B7">
        <w:rPr>
          <w:rFonts w:asciiTheme="majorHAnsi" w:hAnsiTheme="majorHAnsi" w:cstheme="majorHAnsi"/>
        </w:rPr>
        <w:t xml:space="preserve">En plus des médicaments inscrits sur la liste de rétrocession, </w:t>
      </w:r>
      <w:r w:rsidRPr="008152B7">
        <w:rPr>
          <w:rFonts w:asciiTheme="majorHAnsi" w:hAnsiTheme="majorHAnsi" w:cstheme="majorHAnsi"/>
          <w:b/>
          <w:bCs/>
        </w:rPr>
        <w:t xml:space="preserve">d’autres médicaments sont réputés remplir les critères définis à l’article </w:t>
      </w:r>
      <w:hyperlink r:id="rId29" w:history="1">
        <w:r w:rsidRPr="00B61A2D">
          <w:rPr>
            <w:rStyle w:val="Lienhypertexte"/>
            <w:rFonts w:asciiTheme="majorHAnsi" w:hAnsiTheme="majorHAnsi" w:cstheme="majorHAnsi"/>
            <w:b/>
            <w:bCs/>
          </w:rPr>
          <w:t>R 5126-102</w:t>
        </w:r>
      </w:hyperlink>
      <w:r w:rsidRPr="008152B7">
        <w:rPr>
          <w:rFonts w:asciiTheme="majorHAnsi" w:hAnsiTheme="majorHAnsi" w:cstheme="majorHAnsi"/>
          <w:b/>
          <w:bCs/>
        </w:rPr>
        <w:t xml:space="preserve"> et sont également rétrocédables</w:t>
      </w:r>
      <w:r w:rsidRPr="008152B7">
        <w:rPr>
          <w:rFonts w:asciiTheme="majorHAnsi" w:hAnsiTheme="majorHAnsi" w:cstheme="majorHAnsi"/>
        </w:rPr>
        <w:t xml:space="preserve">. Ils appartiennent aux catégories de médicaments suivantes : </w:t>
      </w:r>
    </w:p>
    <w:p w14:paraId="6FD0799C" w14:textId="77777777" w:rsidR="008152B7" w:rsidRPr="008152B7" w:rsidRDefault="001A5AA3" w:rsidP="00164FBB">
      <w:pPr>
        <w:pStyle w:val="Paragraphedeliste"/>
        <w:numPr>
          <w:ilvl w:val="0"/>
          <w:numId w:val="16"/>
        </w:numPr>
        <w:jc w:val="both"/>
        <w:rPr>
          <w:rFonts w:asciiTheme="majorHAnsi" w:hAnsiTheme="majorHAnsi" w:cstheme="majorHAnsi"/>
        </w:rPr>
      </w:pPr>
      <w:r w:rsidRPr="008152B7">
        <w:rPr>
          <w:rFonts w:asciiTheme="majorHAnsi" w:hAnsiTheme="majorHAnsi" w:cstheme="majorHAnsi"/>
        </w:rPr>
        <w:t xml:space="preserve">Les médicaments sous </w:t>
      </w:r>
      <w:r w:rsidRPr="008152B7">
        <w:rPr>
          <w:rFonts w:asciiTheme="majorHAnsi" w:hAnsiTheme="majorHAnsi" w:cstheme="majorHAnsi"/>
          <w:b/>
          <w:bCs/>
        </w:rPr>
        <w:t>autorisation d’accès compassionnel (AAC)</w:t>
      </w:r>
      <w:r w:rsidRPr="008152B7">
        <w:rPr>
          <w:rFonts w:asciiTheme="majorHAnsi" w:hAnsiTheme="majorHAnsi" w:cstheme="majorHAnsi"/>
        </w:rPr>
        <w:t xml:space="preserve"> ou </w:t>
      </w:r>
      <w:r w:rsidRPr="008152B7">
        <w:rPr>
          <w:rFonts w:asciiTheme="majorHAnsi" w:hAnsiTheme="majorHAnsi" w:cstheme="majorHAnsi"/>
          <w:b/>
          <w:bCs/>
        </w:rPr>
        <w:t>autorisation d’accès précoce</w:t>
      </w:r>
      <w:r w:rsidRPr="008152B7">
        <w:rPr>
          <w:rFonts w:asciiTheme="majorHAnsi" w:hAnsiTheme="majorHAnsi" w:cstheme="majorHAnsi"/>
        </w:rPr>
        <w:t xml:space="preserve"> </w:t>
      </w:r>
      <w:r w:rsidRPr="008152B7">
        <w:rPr>
          <w:rFonts w:asciiTheme="majorHAnsi" w:hAnsiTheme="majorHAnsi" w:cstheme="majorHAnsi"/>
          <w:b/>
          <w:bCs/>
        </w:rPr>
        <w:t>(AAP)</w:t>
      </w:r>
    </w:p>
    <w:p w14:paraId="2BD64A09" w14:textId="77777777" w:rsidR="00BD7DF3" w:rsidRPr="00BD7DF3" w:rsidRDefault="001A5AA3" w:rsidP="00164FBB">
      <w:pPr>
        <w:pStyle w:val="Paragraphedeliste"/>
        <w:numPr>
          <w:ilvl w:val="0"/>
          <w:numId w:val="16"/>
        </w:numPr>
        <w:jc w:val="both"/>
        <w:rPr>
          <w:rFonts w:asciiTheme="majorHAnsi" w:hAnsiTheme="majorHAnsi" w:cstheme="majorHAnsi"/>
        </w:rPr>
      </w:pPr>
      <w:r w:rsidRPr="008152B7">
        <w:rPr>
          <w:rFonts w:asciiTheme="majorHAnsi" w:hAnsiTheme="majorHAnsi" w:cstheme="majorHAnsi"/>
        </w:rPr>
        <w:t xml:space="preserve">Les </w:t>
      </w:r>
      <w:r w:rsidRPr="008152B7">
        <w:rPr>
          <w:rFonts w:asciiTheme="majorHAnsi" w:hAnsiTheme="majorHAnsi" w:cstheme="majorHAnsi"/>
          <w:b/>
          <w:bCs/>
        </w:rPr>
        <w:t>préparations magistrales</w:t>
      </w:r>
      <w:r w:rsidRPr="008152B7">
        <w:rPr>
          <w:rFonts w:asciiTheme="majorHAnsi" w:hAnsiTheme="majorHAnsi" w:cstheme="majorHAnsi"/>
        </w:rPr>
        <w:t> </w:t>
      </w:r>
    </w:p>
    <w:p w14:paraId="56E3188E" w14:textId="77777777" w:rsidR="008152B7" w:rsidRDefault="001A5AA3" w:rsidP="00164FBB">
      <w:pPr>
        <w:pStyle w:val="Paragraphedeliste"/>
        <w:numPr>
          <w:ilvl w:val="0"/>
          <w:numId w:val="16"/>
        </w:numPr>
        <w:jc w:val="both"/>
        <w:rPr>
          <w:rFonts w:asciiTheme="majorHAnsi" w:hAnsiTheme="majorHAnsi" w:cstheme="majorHAnsi"/>
        </w:rPr>
      </w:pPr>
      <w:r w:rsidRPr="008152B7">
        <w:rPr>
          <w:rFonts w:asciiTheme="majorHAnsi" w:hAnsiTheme="majorHAnsi" w:cstheme="majorHAnsi"/>
        </w:rPr>
        <w:t xml:space="preserve">Les </w:t>
      </w:r>
      <w:r w:rsidRPr="008152B7">
        <w:rPr>
          <w:rFonts w:asciiTheme="majorHAnsi" w:hAnsiTheme="majorHAnsi" w:cstheme="majorHAnsi"/>
          <w:b/>
          <w:bCs/>
        </w:rPr>
        <w:t>préparations hospitalières</w:t>
      </w:r>
      <w:r w:rsidRPr="008152B7">
        <w:rPr>
          <w:rFonts w:asciiTheme="majorHAnsi" w:hAnsiTheme="majorHAnsi" w:cstheme="majorHAnsi"/>
        </w:rPr>
        <w:t> </w:t>
      </w:r>
    </w:p>
    <w:p w14:paraId="6131DEE5" w14:textId="77777777" w:rsidR="008152B7" w:rsidRPr="008152B7" w:rsidRDefault="001A5AA3" w:rsidP="00164FBB">
      <w:pPr>
        <w:pStyle w:val="Paragraphedeliste"/>
        <w:numPr>
          <w:ilvl w:val="0"/>
          <w:numId w:val="16"/>
        </w:numPr>
        <w:jc w:val="both"/>
        <w:rPr>
          <w:rFonts w:asciiTheme="majorHAnsi" w:hAnsiTheme="majorHAnsi" w:cstheme="majorHAnsi"/>
        </w:rPr>
      </w:pPr>
      <w:r w:rsidRPr="008152B7">
        <w:rPr>
          <w:rFonts w:asciiTheme="majorHAnsi" w:hAnsiTheme="majorHAnsi" w:cstheme="majorHAnsi"/>
        </w:rPr>
        <w:t xml:space="preserve">Les </w:t>
      </w:r>
      <w:r w:rsidRPr="008152B7">
        <w:rPr>
          <w:rFonts w:asciiTheme="majorHAnsi" w:hAnsiTheme="majorHAnsi" w:cstheme="majorHAnsi"/>
          <w:b/>
          <w:bCs/>
        </w:rPr>
        <w:t>médicaments importés non classés en Réserve Hospitalière (RH), hors importation parallèle</w:t>
      </w:r>
    </w:p>
    <w:p w14:paraId="5140D2D4" w14:textId="77777777" w:rsidR="008152B7" w:rsidRPr="008152B7" w:rsidRDefault="001A5AA3" w:rsidP="00164FBB">
      <w:pPr>
        <w:pStyle w:val="Paragraphedeliste"/>
        <w:numPr>
          <w:ilvl w:val="0"/>
          <w:numId w:val="16"/>
        </w:numPr>
        <w:jc w:val="both"/>
        <w:rPr>
          <w:rFonts w:asciiTheme="majorHAnsi" w:hAnsiTheme="majorHAnsi" w:cstheme="majorHAnsi"/>
        </w:rPr>
      </w:pPr>
      <w:r w:rsidRPr="008152B7">
        <w:rPr>
          <w:rFonts w:asciiTheme="majorHAnsi" w:hAnsiTheme="majorHAnsi" w:cstheme="majorHAnsi"/>
        </w:rPr>
        <w:t xml:space="preserve">Les </w:t>
      </w:r>
      <w:r w:rsidRPr="008152B7">
        <w:rPr>
          <w:rFonts w:asciiTheme="majorHAnsi" w:hAnsiTheme="majorHAnsi" w:cstheme="majorHAnsi"/>
          <w:b/>
          <w:bCs/>
        </w:rPr>
        <w:t>médicaments et nutriments destinés au traitement des patients atteints de maladie métabolique héréditaire (MMH)</w:t>
      </w:r>
    </w:p>
    <w:p w14:paraId="3EE4EE7A" w14:textId="77777777" w:rsidR="001A5AA3" w:rsidRPr="008152B7" w:rsidRDefault="001A5AA3" w:rsidP="00164FBB">
      <w:pPr>
        <w:pStyle w:val="Paragraphedeliste"/>
        <w:numPr>
          <w:ilvl w:val="0"/>
          <w:numId w:val="16"/>
        </w:numPr>
        <w:jc w:val="both"/>
        <w:rPr>
          <w:rFonts w:asciiTheme="majorHAnsi" w:hAnsiTheme="majorHAnsi" w:cstheme="majorHAnsi"/>
        </w:rPr>
      </w:pPr>
      <w:r w:rsidRPr="008152B7">
        <w:rPr>
          <w:rFonts w:asciiTheme="majorHAnsi" w:hAnsiTheme="majorHAnsi" w:cstheme="majorHAnsi"/>
        </w:rPr>
        <w:t xml:space="preserve">Les </w:t>
      </w:r>
      <w:r w:rsidRPr="008152B7">
        <w:rPr>
          <w:rFonts w:asciiTheme="majorHAnsi" w:hAnsiTheme="majorHAnsi" w:cstheme="majorHAnsi"/>
          <w:b/>
          <w:bCs/>
        </w:rPr>
        <w:t>médicaments utilisés dans le cadre de la</w:t>
      </w:r>
      <w:r w:rsidRPr="008152B7">
        <w:rPr>
          <w:rFonts w:asciiTheme="majorHAnsi" w:hAnsiTheme="majorHAnsi" w:cstheme="majorHAnsi"/>
        </w:rPr>
        <w:t xml:space="preserve"> </w:t>
      </w:r>
      <w:r w:rsidRPr="008152B7">
        <w:rPr>
          <w:rFonts w:asciiTheme="majorHAnsi" w:hAnsiTheme="majorHAnsi" w:cstheme="majorHAnsi"/>
          <w:b/>
          <w:bCs/>
        </w:rPr>
        <w:t>prise en charge de la douleur chronique rebelle et des soins palliatifs.</w:t>
      </w:r>
    </w:p>
    <w:p w14:paraId="6F9D8187" w14:textId="77777777" w:rsidR="00BD7DF3" w:rsidRDefault="00BD7DF3" w:rsidP="00BD7DF3">
      <w:pPr>
        <w:pStyle w:val="Paragraphedeliste"/>
        <w:spacing w:after="0" w:line="240" w:lineRule="auto"/>
        <w:ind w:left="0"/>
        <w:rPr>
          <w:rFonts w:ascii="Calibri Light" w:hAnsi="Calibri Light" w:cs="Calibri Light"/>
          <w:b/>
          <w:bCs/>
          <w:sz w:val="24"/>
          <w:szCs w:val="24"/>
        </w:rPr>
      </w:pPr>
    </w:p>
    <w:p w14:paraId="087F15A0" w14:textId="77777777" w:rsidR="00BD7DF3" w:rsidRDefault="00BD7DF3" w:rsidP="00B61A2D">
      <w:pPr>
        <w:pStyle w:val="Paragraphedeliste"/>
        <w:spacing w:after="0" w:line="240" w:lineRule="auto"/>
        <w:ind w:left="0"/>
        <w:jc w:val="both"/>
        <w:rPr>
          <w:rFonts w:ascii="Calibri Light" w:hAnsi="Calibri Light" w:cs="Calibri Light"/>
        </w:rPr>
      </w:pPr>
      <w:r>
        <w:rPr>
          <w:rFonts w:ascii="Calibri Light" w:hAnsi="Calibri Light" w:cs="Calibri Light"/>
        </w:rPr>
        <w:t>Les préparations magistrales et hospitalières peuvent être réalisées dans le cadre de la rétrocession s’il n’existe pas de spécialité pharmaceutique équivalente en ville.</w:t>
      </w:r>
    </w:p>
    <w:p w14:paraId="0E6D5F17" w14:textId="77777777" w:rsidR="00B61A2D" w:rsidRDefault="00B61A2D" w:rsidP="00B61A2D">
      <w:pPr>
        <w:pStyle w:val="Paragraphedeliste"/>
        <w:spacing w:after="0" w:line="240" w:lineRule="auto"/>
        <w:ind w:left="0"/>
        <w:jc w:val="both"/>
        <w:rPr>
          <w:rFonts w:ascii="Calibri Light" w:hAnsi="Calibri Light" w:cs="Calibri Light"/>
        </w:rPr>
      </w:pPr>
    </w:p>
    <w:p w14:paraId="14E59F2B" w14:textId="77777777" w:rsidR="00B61A2D" w:rsidRPr="00B61A2D" w:rsidRDefault="00B61A2D" w:rsidP="00B61A2D">
      <w:pPr>
        <w:pStyle w:val="Paragraphedeliste"/>
        <w:spacing w:after="0" w:line="240" w:lineRule="auto"/>
        <w:ind w:left="0"/>
        <w:jc w:val="both"/>
        <w:rPr>
          <w:rFonts w:asciiTheme="majorHAnsi" w:hAnsiTheme="majorHAnsi" w:cstheme="majorHAnsi"/>
        </w:rPr>
      </w:pPr>
      <w:r w:rsidRPr="00B61A2D">
        <w:rPr>
          <w:rStyle w:val="cf01"/>
          <w:rFonts w:asciiTheme="majorHAnsi" w:hAnsiTheme="majorHAnsi" w:cstheme="majorHAnsi"/>
          <w:sz w:val="22"/>
          <w:szCs w:val="22"/>
        </w:rPr>
        <w:t>La prescription sera alors une prescription hospitalière initiale et le renouvellement se fera soit en centre hospitalier soit par un médecin généraliste.</w:t>
      </w:r>
    </w:p>
    <w:p w14:paraId="4817F5BC" w14:textId="77777777" w:rsidR="00BD7DF3" w:rsidRDefault="00BD7DF3" w:rsidP="00BD7DF3">
      <w:pPr>
        <w:pStyle w:val="Paragraphedeliste"/>
        <w:spacing w:after="0" w:line="240" w:lineRule="auto"/>
        <w:ind w:left="0"/>
        <w:rPr>
          <w:rFonts w:ascii="Calibri Light" w:hAnsi="Calibri Light" w:cs="Calibri Light"/>
        </w:rPr>
      </w:pPr>
    </w:p>
    <w:p w14:paraId="5A3B0137" w14:textId="77777777" w:rsidR="00BD7DF3" w:rsidRPr="00BD7DF3" w:rsidRDefault="00BD7DF3" w:rsidP="00B61A2D">
      <w:pPr>
        <w:pStyle w:val="Paragraphedeliste"/>
        <w:spacing w:after="0" w:line="240" w:lineRule="auto"/>
        <w:ind w:left="0"/>
        <w:jc w:val="both"/>
        <w:rPr>
          <w:rFonts w:ascii="Calibri Light" w:hAnsi="Calibri Light" w:cs="Calibri Light"/>
        </w:rPr>
      </w:pPr>
      <w:r w:rsidRPr="00BD7DF3">
        <w:rPr>
          <w:rFonts w:ascii="Calibri Light" w:hAnsi="Calibri Light" w:cs="Calibri Light"/>
        </w:rPr>
        <w:t>Lis</w:t>
      </w:r>
      <w:r>
        <w:rPr>
          <w:rFonts w:ascii="Calibri Light" w:hAnsi="Calibri Light" w:cs="Calibri Light"/>
        </w:rPr>
        <w:t xml:space="preserve">te des préparations magistrales et hospitalières effectuées en Normandie : </w:t>
      </w:r>
      <w:hyperlink r:id="rId30" w:history="1">
        <w:r w:rsidRPr="00BD7DF3">
          <w:rPr>
            <w:rStyle w:val="Lienhypertexte"/>
            <w:rFonts w:ascii="Calibri Light" w:hAnsi="Calibri Light" w:cs="Calibri Light"/>
          </w:rPr>
          <w:t>https://www.omedit-normandie.fr/boite-a-outils/preparations-magistrales-et-hospitalieres/preparations-magistrales-et-hospitalieres,6106,13548.html</w:t>
        </w:r>
      </w:hyperlink>
    </w:p>
    <w:p w14:paraId="24AA859B" w14:textId="77777777" w:rsidR="00BD7DF3" w:rsidRDefault="00BD7DF3" w:rsidP="00BD7DF3">
      <w:pPr>
        <w:pStyle w:val="Paragraphedeliste"/>
        <w:spacing w:after="0" w:line="240" w:lineRule="auto"/>
        <w:ind w:left="0"/>
        <w:rPr>
          <w:rFonts w:ascii="Calibri Light" w:hAnsi="Calibri Light" w:cs="Calibri Light"/>
          <w:b/>
          <w:bCs/>
          <w:sz w:val="24"/>
          <w:szCs w:val="24"/>
        </w:rPr>
      </w:pPr>
    </w:p>
    <w:p w14:paraId="3CD450FE" w14:textId="77777777" w:rsidR="00E34FA2" w:rsidRPr="00B61A2D" w:rsidRDefault="00E34FA2" w:rsidP="00BD7DF3">
      <w:pPr>
        <w:pStyle w:val="Paragraphedeliste"/>
        <w:spacing w:after="0" w:line="240" w:lineRule="auto"/>
        <w:ind w:left="0"/>
        <w:rPr>
          <w:rFonts w:ascii="Calibri Light" w:hAnsi="Calibri Light" w:cs="Calibri Light"/>
          <w:b/>
          <w:bCs/>
          <w:sz w:val="24"/>
          <w:szCs w:val="24"/>
          <w:u w:val="single"/>
        </w:rPr>
      </w:pPr>
      <w:r w:rsidRPr="00B61A2D">
        <w:rPr>
          <w:rFonts w:ascii="Calibri Light" w:hAnsi="Calibri Light" w:cs="Calibri Light"/>
          <w:b/>
          <w:bCs/>
          <w:sz w:val="24"/>
          <w:szCs w:val="24"/>
          <w:u w:val="single"/>
        </w:rPr>
        <w:t>2.</w:t>
      </w:r>
      <w:r w:rsidR="00114BD6">
        <w:rPr>
          <w:rFonts w:ascii="Calibri Light" w:hAnsi="Calibri Light" w:cs="Calibri Light"/>
          <w:b/>
          <w:bCs/>
          <w:sz w:val="24"/>
          <w:szCs w:val="24"/>
          <w:u w:val="single"/>
        </w:rPr>
        <w:t>3</w:t>
      </w:r>
      <w:r w:rsidRPr="00B61A2D">
        <w:rPr>
          <w:rFonts w:ascii="Calibri Light" w:hAnsi="Calibri Light" w:cs="Calibri Light"/>
          <w:b/>
          <w:bCs/>
          <w:sz w:val="24"/>
          <w:szCs w:val="24"/>
          <w:u w:val="single"/>
        </w:rPr>
        <w:t xml:space="preserve">. Les médicaments en rupture </w:t>
      </w:r>
    </w:p>
    <w:p w14:paraId="3833F744" w14:textId="77777777" w:rsidR="00E34FA2" w:rsidRDefault="00E34FA2" w:rsidP="00E34FA2">
      <w:pPr>
        <w:pStyle w:val="Paragraphedeliste"/>
        <w:spacing w:after="0" w:line="240" w:lineRule="auto"/>
        <w:rPr>
          <w:rFonts w:ascii="Calibri Light" w:hAnsi="Calibri Light" w:cs="Calibri Light"/>
          <w:b/>
          <w:bCs/>
          <w:sz w:val="24"/>
          <w:szCs w:val="24"/>
        </w:rPr>
      </w:pPr>
    </w:p>
    <w:p w14:paraId="3CA1C11F" w14:textId="77777777" w:rsidR="008152B7" w:rsidRPr="00C3723C" w:rsidRDefault="008152B7" w:rsidP="006A26D9">
      <w:pPr>
        <w:jc w:val="both"/>
        <w:rPr>
          <w:rFonts w:ascii="Calibri Light" w:hAnsi="Calibri Light" w:cs="Calibri Light"/>
        </w:rPr>
      </w:pPr>
      <w:r w:rsidRPr="00C3723C">
        <w:rPr>
          <w:rFonts w:ascii="Calibri Light" w:hAnsi="Calibri Light" w:cs="Calibri Light"/>
          <w:b/>
          <w:bCs/>
        </w:rPr>
        <w:t xml:space="preserve">Article </w:t>
      </w:r>
      <w:hyperlink r:id="rId31" w:history="1">
        <w:r w:rsidRPr="00B61A2D">
          <w:rPr>
            <w:rStyle w:val="Lienhypertexte"/>
            <w:rFonts w:ascii="Calibri Light" w:hAnsi="Calibri Light" w:cs="Calibri Light"/>
            <w:b/>
            <w:bCs/>
          </w:rPr>
          <w:t>L5126-6</w:t>
        </w:r>
      </w:hyperlink>
      <w:r w:rsidRPr="00C3723C">
        <w:rPr>
          <w:rFonts w:ascii="Calibri Light" w:hAnsi="Calibri Light" w:cs="Calibri Light"/>
          <w:b/>
          <w:bCs/>
        </w:rPr>
        <w:t> :</w:t>
      </w:r>
      <w:r w:rsidRPr="00C3723C">
        <w:rPr>
          <w:rFonts w:ascii="Calibri Light" w:hAnsi="Calibri Light" w:cs="Calibri Light"/>
        </w:rPr>
        <w:t xml:space="preserve"> </w:t>
      </w:r>
      <w:r w:rsidRPr="00C3723C">
        <w:rPr>
          <w:rFonts w:ascii="Calibri Light" w:hAnsi="Calibri Light" w:cs="Calibri Light"/>
          <w:i/>
          <w:iCs/>
        </w:rPr>
        <w:t>Pour des raisons de santé publique, dans l'intérêt des patients ou, le cas échéant, sur demande des ministres chargés de la santé et de la sécurité sociale, le directeur général de l'Agence nationale de sécurité du médicament et des produits de santé fixe la liste des médicaments que certains établissements de santé ou groupements de coopération sanitaire disposant d'une pharmacie à usage intérieur sont autorisés à vendre au public, au détail et dans le respect des conditions prévues aux articles L. 5123-2 et L. 5123-4. Cette liste est publiée sur le site internet de l'agence.</w:t>
      </w:r>
    </w:p>
    <w:p w14:paraId="247A9ECD" w14:textId="77777777" w:rsidR="008152B7" w:rsidRPr="00C3723C" w:rsidRDefault="008152B7" w:rsidP="006A26D9">
      <w:pPr>
        <w:jc w:val="both"/>
        <w:rPr>
          <w:rFonts w:ascii="Calibri Light" w:hAnsi="Calibri Light" w:cs="Calibri Light"/>
        </w:rPr>
      </w:pPr>
      <w:r w:rsidRPr="00C3723C">
        <w:rPr>
          <w:rFonts w:ascii="Calibri Light" w:hAnsi="Calibri Light" w:cs="Calibri Light"/>
          <w:b/>
          <w:bCs/>
        </w:rPr>
        <w:t xml:space="preserve">Article </w:t>
      </w:r>
      <w:hyperlink r:id="rId32" w:anchor=":~:text=II.,exercice%20de%20ses%20missions%20humanitaires." w:history="1">
        <w:r w:rsidRPr="00B61A2D">
          <w:rPr>
            <w:rStyle w:val="Lienhypertexte"/>
            <w:rFonts w:ascii="Calibri Light" w:hAnsi="Calibri Light" w:cs="Calibri Light"/>
            <w:b/>
            <w:bCs/>
          </w:rPr>
          <w:t>L5126-8 </w:t>
        </w:r>
      </w:hyperlink>
      <w:r w:rsidRPr="00C3723C">
        <w:rPr>
          <w:rFonts w:ascii="Calibri Light" w:hAnsi="Calibri Light" w:cs="Calibri Light"/>
          <w:b/>
          <w:bCs/>
        </w:rPr>
        <w:t>:</w:t>
      </w:r>
      <w:r w:rsidRPr="00C3723C">
        <w:rPr>
          <w:rFonts w:ascii="Calibri Light" w:hAnsi="Calibri Light" w:cs="Calibri Light"/>
        </w:rPr>
        <w:t xml:space="preserve"> </w:t>
      </w:r>
      <w:r w:rsidRPr="00C3723C">
        <w:rPr>
          <w:rFonts w:ascii="Calibri Light" w:hAnsi="Calibri Light" w:cs="Calibri Light"/>
          <w:i/>
          <w:iCs/>
        </w:rPr>
        <w:t xml:space="preserve">Le directeur général de l'agence régionale de santé peut autoriser, pour une durée limitée, les pharmacies à usage intérieur des établissements publics de santé : </w:t>
      </w:r>
      <w:r w:rsidRPr="00C3723C">
        <w:rPr>
          <w:rFonts w:ascii="Calibri Light" w:hAnsi="Calibri Light" w:cs="Calibri Light"/>
          <w:i/>
          <w:iCs/>
        </w:rPr>
        <w:br/>
        <w:t>2° A vendre au détail des médicaments en rupture ou en risque de rupture dont la vente au public a été autorisée par l'Agence nationale de sécurité du médicament et des produits de santé en application de l'article L. 5121-30.</w:t>
      </w:r>
    </w:p>
    <w:p w14:paraId="0F2ADE77" w14:textId="77777777" w:rsidR="00C3723C" w:rsidRPr="00C3723C" w:rsidRDefault="00C3723C" w:rsidP="006A26D9">
      <w:pPr>
        <w:jc w:val="both"/>
        <w:rPr>
          <w:rFonts w:ascii="Calibri Light" w:hAnsi="Calibri Light" w:cs="Calibri Light"/>
          <w:b/>
          <w:bCs/>
        </w:rPr>
      </w:pPr>
      <w:r w:rsidRPr="00C3723C">
        <w:rPr>
          <w:rFonts w:ascii="Calibri Light" w:hAnsi="Calibri Light" w:cs="Calibri Light"/>
          <w:b/>
          <w:bCs/>
        </w:rPr>
        <w:t xml:space="preserve">Article </w:t>
      </w:r>
      <w:hyperlink r:id="rId33" w:history="1">
        <w:r w:rsidRPr="00B61A2D">
          <w:rPr>
            <w:rStyle w:val="Lienhypertexte"/>
            <w:rFonts w:ascii="Calibri Light" w:hAnsi="Calibri Light" w:cs="Calibri Light"/>
            <w:b/>
            <w:bCs/>
          </w:rPr>
          <w:t>R5126-58 </w:t>
        </w:r>
      </w:hyperlink>
      <w:r w:rsidRPr="00C3723C">
        <w:rPr>
          <w:rFonts w:ascii="Calibri Light" w:hAnsi="Calibri Light" w:cs="Calibri Light"/>
          <w:b/>
          <w:bCs/>
        </w:rPr>
        <w:t xml:space="preserve">: </w:t>
      </w:r>
      <w:r w:rsidRPr="00C3723C">
        <w:rPr>
          <w:rFonts w:ascii="Calibri Light" w:hAnsi="Calibri Light" w:cs="Calibri Light"/>
          <w:i/>
          <w:iCs/>
        </w:rPr>
        <w:t>lorsque leur dispensation au public par la pharmacie à usage intérieur d'un établissement de santé se justifie pour des raisons tenant […], à la sécurité de l'approvisionnement.</w:t>
      </w:r>
    </w:p>
    <w:p w14:paraId="7AA53359" w14:textId="77777777" w:rsidR="00E34FA2" w:rsidRDefault="00C3723C" w:rsidP="006A26D9">
      <w:pPr>
        <w:spacing w:after="0" w:line="240" w:lineRule="auto"/>
        <w:jc w:val="both"/>
        <w:rPr>
          <w:rFonts w:ascii="Calibri Light" w:hAnsi="Calibri Light" w:cs="Calibri Light"/>
          <w:i/>
          <w:iCs/>
        </w:rPr>
      </w:pPr>
      <w:r w:rsidRPr="00C3723C">
        <w:rPr>
          <w:rFonts w:ascii="Calibri Light" w:hAnsi="Calibri Light" w:cs="Calibri Light"/>
          <w:b/>
          <w:bCs/>
        </w:rPr>
        <w:t xml:space="preserve">Article </w:t>
      </w:r>
      <w:hyperlink r:id="rId34" w:history="1">
        <w:r w:rsidRPr="00B61A2D">
          <w:rPr>
            <w:rStyle w:val="Lienhypertexte"/>
            <w:rFonts w:ascii="Calibri Light" w:hAnsi="Calibri Light" w:cs="Calibri Light"/>
            <w:b/>
            <w:bCs/>
          </w:rPr>
          <w:t>R5126-60 </w:t>
        </w:r>
      </w:hyperlink>
      <w:r w:rsidRPr="00C3723C">
        <w:rPr>
          <w:rFonts w:ascii="Calibri Light" w:hAnsi="Calibri Light" w:cs="Calibri Light"/>
          <w:b/>
          <w:bCs/>
        </w:rPr>
        <w:t xml:space="preserve">: </w:t>
      </w:r>
      <w:r w:rsidRPr="00C3723C">
        <w:rPr>
          <w:rFonts w:ascii="Calibri Light" w:hAnsi="Calibri Light" w:cs="Calibri Light"/>
          <w:i/>
          <w:iCs/>
        </w:rPr>
        <w:t>Sont réputés inscrits au titre de la liste mentionnée à l'article R. 5126-58 :</w:t>
      </w:r>
      <w:r w:rsidRPr="00C3723C">
        <w:rPr>
          <w:rFonts w:ascii="Calibri Light" w:hAnsi="Calibri Light" w:cs="Calibri Light"/>
          <w:i/>
          <w:iCs/>
        </w:rPr>
        <w:br/>
        <w:t xml:space="preserve">3° Les médicaments mentionnés à l'article </w:t>
      </w:r>
      <w:hyperlink r:id="rId35" w:history="1">
        <w:r w:rsidRPr="00B61A2D">
          <w:rPr>
            <w:rStyle w:val="Lienhypertexte"/>
            <w:rFonts w:ascii="Calibri Light" w:hAnsi="Calibri Light" w:cs="Calibri Light"/>
            <w:i/>
            <w:iCs/>
          </w:rPr>
          <w:t>L. 5111-4</w:t>
        </w:r>
      </w:hyperlink>
      <w:r w:rsidRPr="00C3723C">
        <w:rPr>
          <w:rFonts w:ascii="Calibri Light" w:hAnsi="Calibri Light" w:cs="Calibri Light"/>
          <w:i/>
          <w:iCs/>
        </w:rPr>
        <w:t xml:space="preserve"> en rupture ou en risque de rupture d'approvisionnement autorisés à être dispensés au public conformément à l'article L. 5121-30</w:t>
      </w:r>
    </w:p>
    <w:p w14:paraId="2EAFDF69" w14:textId="77777777" w:rsidR="00C3723C" w:rsidRPr="00C3723C" w:rsidRDefault="00C3723C" w:rsidP="00C3723C">
      <w:pPr>
        <w:spacing w:after="0" w:line="240" w:lineRule="auto"/>
        <w:rPr>
          <w:rFonts w:ascii="Calibri Light" w:hAnsi="Calibri Light" w:cs="Calibri Light"/>
          <w:i/>
          <w:iCs/>
        </w:rPr>
      </w:pPr>
    </w:p>
    <w:p w14:paraId="2C1A7F36" w14:textId="77777777" w:rsidR="00C3723C" w:rsidRPr="00C3723C" w:rsidRDefault="00584859" w:rsidP="006A26D9">
      <w:pPr>
        <w:jc w:val="both"/>
        <w:rPr>
          <w:rFonts w:ascii="Calibri Light" w:hAnsi="Calibri Light" w:cs="Calibri Light"/>
          <w:b/>
          <w:bCs/>
        </w:rPr>
      </w:pPr>
      <w:hyperlink r:id="rId36" w:history="1">
        <w:r w:rsidR="00C3723C" w:rsidRPr="006A26D9">
          <w:rPr>
            <w:rStyle w:val="Lienhypertexte"/>
            <w:rFonts w:ascii="Calibri Light" w:hAnsi="Calibri Light" w:cs="Calibri Light"/>
            <w:b/>
            <w:bCs/>
          </w:rPr>
          <w:t>Article L5121-30 </w:t>
        </w:r>
      </w:hyperlink>
      <w:r w:rsidR="00C3723C" w:rsidRPr="00C3723C">
        <w:rPr>
          <w:rFonts w:ascii="Calibri Light" w:hAnsi="Calibri Light" w:cs="Calibri Light"/>
          <w:b/>
          <w:bCs/>
        </w:rPr>
        <w:t>:</w:t>
      </w:r>
      <w:r w:rsidR="00C3723C" w:rsidRPr="00C3723C">
        <w:rPr>
          <w:rFonts w:ascii="Calibri Light" w:hAnsi="Calibri Light" w:cs="Calibri Light"/>
        </w:rPr>
        <w:t xml:space="preserve"> </w:t>
      </w:r>
      <w:r w:rsidR="00C3723C" w:rsidRPr="00C3723C">
        <w:rPr>
          <w:rFonts w:ascii="Calibri Light" w:hAnsi="Calibri Light" w:cs="Calibri Light"/>
          <w:i/>
          <w:iCs/>
        </w:rPr>
        <w:t xml:space="preserve">La liste des médicaments d'intérêt thérapeutique majeur mentionnés à l'article L. 5121-31 pour lesquels une rupture ou un risque de rupture de stock est mis en évidence ou a été déclaré à l'Agence nationale de sécurité du médicament et des produits de santé dans les conditions mentionnées à l'article L. 5121-32 est fixée par décision du directeur général de l'agence et rendue publique sur son site internet. </w:t>
      </w:r>
      <w:r w:rsidR="00C3723C" w:rsidRPr="00570EAE">
        <w:rPr>
          <w:rFonts w:ascii="Calibri Light" w:hAnsi="Calibri Light" w:cs="Calibri Light"/>
          <w:b/>
          <w:bCs/>
          <w:i/>
          <w:iCs/>
        </w:rPr>
        <w:t>Cette décision précise, le cas échéant, si ces médicaments peuvent être vendus au public au détail par les pharmacies à usage intérieur.</w:t>
      </w:r>
    </w:p>
    <w:p w14:paraId="0F8EF9B6" w14:textId="77777777" w:rsidR="00E34FA2" w:rsidRDefault="00E34FA2" w:rsidP="00C3723C">
      <w:pPr>
        <w:pStyle w:val="Paragraphedeliste"/>
        <w:spacing w:after="0" w:line="240" w:lineRule="auto"/>
        <w:ind w:left="766"/>
        <w:rPr>
          <w:rFonts w:ascii="Calibri Light" w:hAnsi="Calibri Light" w:cs="Calibri Light"/>
          <w:b/>
          <w:bCs/>
          <w:sz w:val="24"/>
          <w:szCs w:val="24"/>
        </w:rPr>
      </w:pPr>
    </w:p>
    <w:p w14:paraId="7B0E6C58" w14:textId="77777777" w:rsidR="00C3723C" w:rsidRPr="00C3723C" w:rsidRDefault="00C3723C" w:rsidP="00C3723C">
      <w:pPr>
        <w:spacing w:after="0" w:line="240" w:lineRule="auto"/>
        <w:rPr>
          <w:rFonts w:ascii="Calibri Light" w:hAnsi="Calibri Light" w:cs="Calibri Light"/>
        </w:rPr>
      </w:pPr>
      <w:r w:rsidRPr="00C3723C">
        <w:rPr>
          <w:rFonts w:ascii="Calibri Light" w:hAnsi="Calibri Light" w:cs="Calibri Light"/>
          <w:b/>
          <w:bCs/>
        </w:rPr>
        <w:lastRenderedPageBreak/>
        <w:t xml:space="preserve">Liste des médicaments en rupture (ANSM) : </w:t>
      </w:r>
      <w:hyperlink r:id="rId37" w:history="1">
        <w:r w:rsidRPr="00C3723C">
          <w:rPr>
            <w:rStyle w:val="Lienhypertexte"/>
            <w:rFonts w:ascii="Calibri Light" w:hAnsi="Calibri Light" w:cs="Calibri Light"/>
          </w:rPr>
          <w:t>https://ansm.sante.fr/disponibilites-des-produits-de-sante/medicaments</w:t>
        </w:r>
      </w:hyperlink>
    </w:p>
    <w:p w14:paraId="735F52C4" w14:textId="77777777" w:rsidR="003F1D53" w:rsidRDefault="003F1D53" w:rsidP="002066C1">
      <w:pPr>
        <w:rPr>
          <w:rFonts w:asciiTheme="majorHAnsi" w:hAnsiTheme="majorHAnsi" w:cstheme="majorHAnsi"/>
        </w:rPr>
      </w:pPr>
    </w:p>
    <w:p w14:paraId="2AF73180" w14:textId="77777777" w:rsidR="00596D4F" w:rsidRPr="006A26D9" w:rsidRDefault="00596D4F" w:rsidP="00596D4F">
      <w:pPr>
        <w:pStyle w:val="Paragraphedeliste"/>
        <w:spacing w:after="0" w:line="240" w:lineRule="auto"/>
        <w:ind w:left="46"/>
        <w:rPr>
          <w:rFonts w:ascii="Calibri Light" w:hAnsi="Calibri Light" w:cs="Calibri Light"/>
          <w:b/>
          <w:bCs/>
          <w:sz w:val="24"/>
          <w:szCs w:val="24"/>
          <w:u w:val="single"/>
        </w:rPr>
      </w:pPr>
      <w:r w:rsidRPr="006A26D9">
        <w:rPr>
          <w:rFonts w:ascii="Calibri Light" w:hAnsi="Calibri Light" w:cs="Calibri Light"/>
          <w:b/>
          <w:bCs/>
          <w:sz w:val="24"/>
          <w:szCs w:val="24"/>
          <w:u w:val="single"/>
        </w:rPr>
        <w:t>2.</w:t>
      </w:r>
      <w:r w:rsidR="00A82B29">
        <w:rPr>
          <w:rFonts w:ascii="Calibri Light" w:hAnsi="Calibri Light" w:cs="Calibri Light"/>
          <w:b/>
          <w:bCs/>
          <w:sz w:val="24"/>
          <w:szCs w:val="24"/>
          <w:u w:val="single"/>
        </w:rPr>
        <w:t>4</w:t>
      </w:r>
      <w:r w:rsidRPr="006A26D9">
        <w:rPr>
          <w:rFonts w:ascii="Calibri Light" w:hAnsi="Calibri Light" w:cs="Calibri Light"/>
          <w:b/>
          <w:bCs/>
          <w:sz w:val="24"/>
          <w:szCs w:val="24"/>
          <w:u w:val="single"/>
        </w:rPr>
        <w:t>. Les médicaments en accès direct</w:t>
      </w:r>
    </w:p>
    <w:p w14:paraId="6832BE8F" w14:textId="77777777" w:rsidR="00596D4F" w:rsidRDefault="00596D4F" w:rsidP="002066C1">
      <w:pPr>
        <w:rPr>
          <w:rFonts w:asciiTheme="majorHAnsi" w:hAnsiTheme="majorHAnsi" w:cstheme="majorHAnsi"/>
        </w:rPr>
      </w:pPr>
    </w:p>
    <w:p w14:paraId="7DC56397" w14:textId="77777777" w:rsidR="006A26D9" w:rsidRPr="004D5650" w:rsidRDefault="002F7E02" w:rsidP="002066C1">
      <w:pPr>
        <w:rPr>
          <w:rFonts w:asciiTheme="majorHAnsi" w:hAnsiTheme="majorHAnsi" w:cstheme="majorHAnsi"/>
          <w:color w:val="0563C1" w:themeColor="hyperlink"/>
          <w:u w:val="single"/>
        </w:rPr>
      </w:pPr>
      <w:r>
        <w:rPr>
          <w:rFonts w:asciiTheme="majorHAnsi" w:hAnsiTheme="majorHAnsi" w:cstheme="majorHAnsi"/>
        </w:rPr>
        <w:t xml:space="preserve">Liste des médicaments en accès direct : </w:t>
      </w:r>
      <w:hyperlink r:id="rId38" w:history="1">
        <w:r w:rsidRPr="002F7E02">
          <w:rPr>
            <w:rStyle w:val="Lienhypertexte"/>
            <w:rFonts w:asciiTheme="majorHAnsi" w:hAnsiTheme="majorHAnsi" w:cstheme="majorHAnsi"/>
          </w:rPr>
          <w:t>https://sante.gouv.fr/soins-et-maladies/medicaments/professionnels-de-sante/autorisation-de-mise-sur-le-marche/article/dispositif-d-acces-direct-pour-certains-produits-de-sante</w:t>
        </w:r>
      </w:hyperlink>
      <w:r w:rsidR="006A26D9">
        <w:rPr>
          <w:rStyle w:val="Lienhypertexte"/>
          <w:rFonts w:asciiTheme="majorHAnsi" w:hAnsiTheme="majorHAnsi" w:cstheme="majorHAnsi"/>
        </w:rPr>
        <w:br/>
      </w:r>
    </w:p>
    <w:p w14:paraId="188A8A6C" w14:textId="77777777" w:rsidR="004D5650" w:rsidRPr="006A26D9" w:rsidRDefault="004D5650" w:rsidP="004D5650">
      <w:pPr>
        <w:pStyle w:val="Paragraphedeliste"/>
        <w:spacing w:after="0" w:line="240" w:lineRule="auto"/>
        <w:ind w:left="46"/>
        <w:rPr>
          <w:rFonts w:ascii="Calibri Light" w:hAnsi="Calibri Light" w:cs="Calibri Light"/>
          <w:b/>
          <w:bCs/>
          <w:sz w:val="24"/>
          <w:szCs w:val="24"/>
          <w:u w:val="single"/>
        </w:rPr>
      </w:pPr>
      <w:r w:rsidRPr="006A26D9">
        <w:rPr>
          <w:rFonts w:ascii="Calibri Light" w:hAnsi="Calibri Light" w:cs="Calibri Light"/>
          <w:b/>
          <w:bCs/>
          <w:sz w:val="24"/>
          <w:szCs w:val="24"/>
          <w:u w:val="single"/>
        </w:rPr>
        <w:t>2.</w:t>
      </w:r>
      <w:r w:rsidR="00A82B29">
        <w:rPr>
          <w:rFonts w:ascii="Calibri Light" w:hAnsi="Calibri Light" w:cs="Calibri Light"/>
          <w:b/>
          <w:bCs/>
          <w:sz w:val="24"/>
          <w:szCs w:val="24"/>
          <w:u w:val="single"/>
        </w:rPr>
        <w:t>5</w:t>
      </w:r>
      <w:r w:rsidRPr="006A26D9">
        <w:rPr>
          <w:rFonts w:ascii="Calibri Light" w:hAnsi="Calibri Light" w:cs="Calibri Light"/>
          <w:b/>
          <w:bCs/>
          <w:sz w:val="24"/>
          <w:szCs w:val="24"/>
          <w:u w:val="single"/>
        </w:rPr>
        <w:t>. Dotation de bateau</w:t>
      </w:r>
    </w:p>
    <w:p w14:paraId="15ED20BC" w14:textId="77777777" w:rsidR="00596D4F" w:rsidRDefault="00596D4F" w:rsidP="002066C1">
      <w:pPr>
        <w:rPr>
          <w:rFonts w:asciiTheme="majorHAnsi" w:hAnsiTheme="majorHAnsi" w:cstheme="majorHAnsi"/>
        </w:rPr>
      </w:pPr>
    </w:p>
    <w:p w14:paraId="450D9B6C" w14:textId="77777777" w:rsidR="004D5650" w:rsidRDefault="004D5650" w:rsidP="002066C1">
      <w:pPr>
        <w:rPr>
          <w:rFonts w:asciiTheme="majorHAnsi" w:hAnsiTheme="majorHAnsi" w:cstheme="majorHAnsi"/>
        </w:rPr>
      </w:pPr>
      <w:r>
        <w:rPr>
          <w:rFonts w:asciiTheme="majorHAnsi" w:hAnsiTheme="majorHAnsi" w:cstheme="majorHAnsi"/>
        </w:rPr>
        <w:t xml:space="preserve">Liste des médicaments de la dotation de bateau : </w:t>
      </w:r>
      <w:hyperlink r:id="rId39" w:history="1">
        <w:r w:rsidRPr="004D5650">
          <w:rPr>
            <w:rStyle w:val="Lienhypertexte"/>
            <w:rFonts w:asciiTheme="majorHAnsi" w:hAnsiTheme="majorHAnsi" w:cstheme="majorHAnsi"/>
          </w:rPr>
          <w:t>Arrêté du 30 septembre 2021 portant modification de l’arrêté du 23 novembre 1987 relatif à la sécurité des navires (division 217).</w:t>
        </w:r>
      </w:hyperlink>
    </w:p>
    <w:p w14:paraId="361050E2" w14:textId="77777777" w:rsidR="004D5650" w:rsidRPr="003F1D53" w:rsidRDefault="004D5650" w:rsidP="002066C1">
      <w:pPr>
        <w:rPr>
          <w:rFonts w:asciiTheme="majorHAnsi" w:hAnsiTheme="majorHAnsi" w:cstheme="majorHAnsi"/>
        </w:rPr>
      </w:pPr>
    </w:p>
    <w:p w14:paraId="2AFBAEFE" w14:textId="77777777" w:rsidR="002066C1" w:rsidRDefault="002066C1" w:rsidP="002066C1">
      <w:pPr>
        <w:pStyle w:val="Titre1"/>
        <w:spacing w:line="240" w:lineRule="auto"/>
      </w:pPr>
      <w:bookmarkStart w:id="7" w:name="_Toc198803587"/>
      <w:r>
        <w:t>V.</w:t>
      </w:r>
      <w:r>
        <w:rPr>
          <w:rFonts w:ascii="Arial" w:eastAsia="Arial" w:hAnsi="Arial" w:cs="Arial"/>
        </w:rPr>
        <w:t xml:space="preserve"> </w:t>
      </w:r>
      <w:r>
        <w:t>Etapes du circuit de la rétrocession</w:t>
      </w:r>
      <w:bookmarkEnd w:id="7"/>
    </w:p>
    <w:p w14:paraId="1475054B" w14:textId="77777777" w:rsidR="003F1D53" w:rsidRDefault="003F1D53" w:rsidP="000D05AD">
      <w:pPr>
        <w:pStyle w:val="Titre2"/>
      </w:pPr>
    </w:p>
    <w:p w14:paraId="6858B881" w14:textId="77777777" w:rsidR="009D11C9" w:rsidRPr="009B77A7" w:rsidRDefault="00D87C67" w:rsidP="0090394F">
      <w:pPr>
        <w:pStyle w:val="Titre2"/>
        <w:ind w:left="0" w:firstLine="0"/>
        <w:rPr>
          <w:sz w:val="28"/>
          <w:szCs w:val="24"/>
        </w:rPr>
      </w:pPr>
      <w:bookmarkStart w:id="8" w:name="_Toc198803588"/>
      <w:r w:rsidRPr="009B77A7">
        <w:rPr>
          <w:sz w:val="28"/>
          <w:szCs w:val="24"/>
        </w:rPr>
        <w:t>1.</w:t>
      </w:r>
      <w:r w:rsidRPr="009B77A7">
        <w:rPr>
          <w:rFonts w:ascii="Arial" w:eastAsia="Arial" w:hAnsi="Arial" w:cs="Arial"/>
          <w:sz w:val="28"/>
          <w:szCs w:val="24"/>
        </w:rPr>
        <w:t xml:space="preserve"> </w:t>
      </w:r>
      <w:r w:rsidRPr="009B77A7">
        <w:rPr>
          <w:sz w:val="28"/>
          <w:szCs w:val="24"/>
        </w:rPr>
        <w:t>Prescription</w:t>
      </w:r>
      <w:bookmarkEnd w:id="8"/>
      <w:r w:rsidRPr="009B77A7">
        <w:rPr>
          <w:sz w:val="28"/>
          <w:szCs w:val="24"/>
        </w:rPr>
        <w:t xml:space="preserve"> </w:t>
      </w:r>
    </w:p>
    <w:p w14:paraId="2EAB17CA" w14:textId="77777777" w:rsidR="009D11C9" w:rsidRDefault="003F1D53" w:rsidP="0090394F">
      <w:pPr>
        <w:spacing w:after="0" w:line="240" w:lineRule="auto"/>
        <w:rPr>
          <w:rFonts w:asciiTheme="majorHAnsi" w:hAnsiTheme="majorHAnsi" w:cstheme="majorHAnsi"/>
        </w:rPr>
      </w:pPr>
      <w:r w:rsidRPr="003F1D53">
        <w:rPr>
          <w:rFonts w:asciiTheme="majorHAnsi" w:hAnsiTheme="majorHAnsi" w:cstheme="majorHAnsi"/>
        </w:rPr>
        <w:t>La prescription doit être rédigée sur une ordonnance et indiquer lisiblement :</w:t>
      </w:r>
    </w:p>
    <w:p w14:paraId="74BC5B93" w14:textId="77777777" w:rsidR="003F1D53" w:rsidRDefault="003F1D53" w:rsidP="000D05AD">
      <w:pPr>
        <w:spacing w:after="0" w:line="240" w:lineRule="auto"/>
        <w:ind w:left="396"/>
        <w:rPr>
          <w:rFonts w:asciiTheme="majorHAnsi" w:hAnsiTheme="majorHAnsi" w:cstheme="majorHAnsi"/>
        </w:rPr>
      </w:pPr>
    </w:p>
    <w:p w14:paraId="79120345" w14:textId="77777777" w:rsidR="003F1D53" w:rsidRDefault="003F1D53" w:rsidP="00164FBB">
      <w:pPr>
        <w:pStyle w:val="Paragraphedeliste"/>
        <w:numPr>
          <w:ilvl w:val="0"/>
          <w:numId w:val="3"/>
        </w:numPr>
        <w:spacing w:after="0" w:line="240" w:lineRule="auto"/>
        <w:rPr>
          <w:rFonts w:asciiTheme="majorHAnsi" w:hAnsiTheme="majorHAnsi" w:cstheme="majorHAnsi"/>
        </w:rPr>
      </w:pPr>
      <w:r w:rsidRPr="003F1D53">
        <w:rPr>
          <w:rFonts w:asciiTheme="majorHAnsi" w:hAnsiTheme="majorHAnsi" w:cstheme="majorHAnsi"/>
        </w:rPr>
        <w:t>L’identité du prescripteur :</w:t>
      </w:r>
    </w:p>
    <w:p w14:paraId="43146B6C" w14:textId="77777777" w:rsidR="003F1D53" w:rsidRDefault="003F1D53" w:rsidP="00164FBB">
      <w:pPr>
        <w:pStyle w:val="Paragraphedeliste"/>
        <w:numPr>
          <w:ilvl w:val="1"/>
          <w:numId w:val="3"/>
        </w:numPr>
        <w:spacing w:after="0" w:line="240" w:lineRule="auto"/>
        <w:rPr>
          <w:rFonts w:asciiTheme="majorHAnsi" w:hAnsiTheme="majorHAnsi" w:cstheme="majorHAnsi"/>
        </w:rPr>
      </w:pPr>
      <w:r w:rsidRPr="003F1D53">
        <w:rPr>
          <w:rFonts w:asciiTheme="majorHAnsi" w:hAnsiTheme="majorHAnsi" w:cstheme="majorHAnsi"/>
        </w:rPr>
        <w:t>Nom, qualification, spécialité, n° RPPS</w:t>
      </w:r>
    </w:p>
    <w:p w14:paraId="0169E3BB" w14:textId="77777777" w:rsidR="003F1D53" w:rsidRDefault="003F1D53" w:rsidP="00164FBB">
      <w:pPr>
        <w:pStyle w:val="Paragraphedeliste"/>
        <w:numPr>
          <w:ilvl w:val="1"/>
          <w:numId w:val="3"/>
        </w:numPr>
        <w:spacing w:after="0" w:line="240" w:lineRule="auto"/>
        <w:rPr>
          <w:rFonts w:asciiTheme="majorHAnsi" w:hAnsiTheme="majorHAnsi" w:cstheme="majorHAnsi"/>
        </w:rPr>
      </w:pPr>
      <w:r w:rsidRPr="003F1D53">
        <w:rPr>
          <w:rFonts w:asciiTheme="majorHAnsi" w:hAnsiTheme="majorHAnsi" w:cstheme="majorHAnsi"/>
        </w:rPr>
        <w:t>Coordonnées de l’établissement ou du cabinet</w:t>
      </w:r>
    </w:p>
    <w:p w14:paraId="56523A13" w14:textId="77777777" w:rsidR="003F1D53" w:rsidRDefault="003F1D53" w:rsidP="00164FBB">
      <w:pPr>
        <w:pStyle w:val="Paragraphedeliste"/>
        <w:numPr>
          <w:ilvl w:val="1"/>
          <w:numId w:val="3"/>
        </w:numPr>
        <w:spacing w:after="0" w:line="240" w:lineRule="auto"/>
        <w:rPr>
          <w:rFonts w:asciiTheme="majorHAnsi" w:hAnsiTheme="majorHAnsi" w:cstheme="majorHAnsi"/>
        </w:rPr>
      </w:pPr>
      <w:r w:rsidRPr="003F1D53">
        <w:rPr>
          <w:rFonts w:asciiTheme="majorHAnsi" w:hAnsiTheme="majorHAnsi" w:cstheme="majorHAnsi"/>
        </w:rPr>
        <w:t>Signature</w:t>
      </w:r>
    </w:p>
    <w:p w14:paraId="2B8ACD23" w14:textId="77777777" w:rsidR="003F1D53" w:rsidRDefault="003F1D53" w:rsidP="003F1D53">
      <w:pPr>
        <w:pStyle w:val="Paragraphedeliste"/>
        <w:spacing w:after="0" w:line="240" w:lineRule="auto"/>
        <w:ind w:left="1788"/>
        <w:rPr>
          <w:rFonts w:asciiTheme="majorHAnsi" w:hAnsiTheme="majorHAnsi" w:cstheme="majorHAnsi"/>
        </w:rPr>
      </w:pPr>
    </w:p>
    <w:p w14:paraId="06EC7BAE" w14:textId="77777777" w:rsidR="003F1D53" w:rsidRDefault="00833F55" w:rsidP="00164FBB">
      <w:pPr>
        <w:pStyle w:val="Paragraphedeliste"/>
        <w:numPr>
          <w:ilvl w:val="0"/>
          <w:numId w:val="3"/>
        </w:numPr>
        <w:spacing w:after="0" w:line="240" w:lineRule="auto"/>
        <w:rPr>
          <w:rFonts w:asciiTheme="majorHAnsi" w:hAnsiTheme="majorHAnsi" w:cstheme="majorHAnsi"/>
        </w:rPr>
      </w:pPr>
      <w:r>
        <w:rPr>
          <w:rFonts w:asciiTheme="majorHAnsi" w:hAnsiTheme="majorHAnsi" w:cstheme="majorHAnsi"/>
        </w:rPr>
        <w:t>La d</w:t>
      </w:r>
      <w:r w:rsidR="003F1D53" w:rsidRPr="003F1D53">
        <w:rPr>
          <w:rFonts w:asciiTheme="majorHAnsi" w:hAnsiTheme="majorHAnsi" w:cstheme="majorHAnsi"/>
        </w:rPr>
        <w:t>ate de rédaction de l’ordonnance</w:t>
      </w:r>
    </w:p>
    <w:p w14:paraId="39516C06" w14:textId="77777777" w:rsidR="003F1D53" w:rsidRDefault="003F1D53" w:rsidP="003F1D53">
      <w:pPr>
        <w:pStyle w:val="Paragraphedeliste"/>
        <w:spacing w:after="0" w:line="240" w:lineRule="auto"/>
        <w:ind w:left="1068"/>
        <w:rPr>
          <w:rFonts w:asciiTheme="majorHAnsi" w:hAnsiTheme="majorHAnsi" w:cstheme="majorHAnsi"/>
        </w:rPr>
      </w:pPr>
    </w:p>
    <w:p w14:paraId="03A9E34C" w14:textId="77777777" w:rsidR="003F1D53" w:rsidRDefault="00833F55" w:rsidP="00164FBB">
      <w:pPr>
        <w:pStyle w:val="Paragraphedeliste"/>
        <w:numPr>
          <w:ilvl w:val="0"/>
          <w:numId w:val="3"/>
        </w:numPr>
        <w:spacing w:after="0" w:line="240" w:lineRule="auto"/>
        <w:rPr>
          <w:rFonts w:asciiTheme="majorHAnsi" w:hAnsiTheme="majorHAnsi" w:cstheme="majorHAnsi"/>
        </w:rPr>
      </w:pPr>
      <w:r>
        <w:rPr>
          <w:rFonts w:asciiTheme="majorHAnsi" w:hAnsiTheme="majorHAnsi" w:cstheme="majorHAnsi"/>
        </w:rPr>
        <w:t>L’i</w:t>
      </w:r>
      <w:r w:rsidR="003F1D53" w:rsidRPr="003F1D53">
        <w:rPr>
          <w:rFonts w:asciiTheme="majorHAnsi" w:hAnsiTheme="majorHAnsi" w:cstheme="majorHAnsi"/>
        </w:rPr>
        <w:t>dentité du patient : nom, prénom, date de naissance</w:t>
      </w:r>
      <w:r w:rsidR="00A21434">
        <w:rPr>
          <w:rFonts w:asciiTheme="majorHAnsi" w:hAnsiTheme="majorHAnsi" w:cstheme="majorHAnsi"/>
        </w:rPr>
        <w:t xml:space="preserve">, </w:t>
      </w:r>
      <w:r w:rsidR="003F1D53" w:rsidRPr="003F1D53">
        <w:rPr>
          <w:rFonts w:asciiTheme="majorHAnsi" w:hAnsiTheme="majorHAnsi" w:cstheme="majorHAnsi"/>
        </w:rPr>
        <w:t>poids pour les enfants</w:t>
      </w:r>
      <w:r w:rsidR="00A21434">
        <w:rPr>
          <w:rFonts w:asciiTheme="majorHAnsi" w:hAnsiTheme="majorHAnsi" w:cstheme="majorHAnsi"/>
        </w:rPr>
        <w:t xml:space="preserve"> et pour les médicaments s’adaptant au poids</w:t>
      </w:r>
    </w:p>
    <w:p w14:paraId="2781882B" w14:textId="77777777" w:rsidR="003F1D53" w:rsidRPr="003F1D53" w:rsidRDefault="003F1D53" w:rsidP="003F1D53">
      <w:pPr>
        <w:spacing w:after="0" w:line="240" w:lineRule="auto"/>
        <w:rPr>
          <w:rFonts w:asciiTheme="majorHAnsi" w:hAnsiTheme="majorHAnsi" w:cstheme="majorHAnsi"/>
        </w:rPr>
      </w:pPr>
    </w:p>
    <w:p w14:paraId="2F519DE2" w14:textId="77777777" w:rsidR="003F1D53" w:rsidRPr="003F1D53" w:rsidRDefault="00833F55" w:rsidP="00164FBB">
      <w:pPr>
        <w:pStyle w:val="Paragraphedeliste"/>
        <w:numPr>
          <w:ilvl w:val="0"/>
          <w:numId w:val="3"/>
        </w:numPr>
        <w:spacing w:after="0" w:line="240" w:lineRule="auto"/>
        <w:rPr>
          <w:rFonts w:asciiTheme="majorHAnsi" w:hAnsiTheme="majorHAnsi" w:cstheme="majorHAnsi"/>
        </w:rPr>
      </w:pPr>
      <w:r>
        <w:rPr>
          <w:rFonts w:asciiTheme="majorHAnsi" w:hAnsiTheme="majorHAnsi" w:cstheme="majorHAnsi"/>
        </w:rPr>
        <w:t>Le t</w:t>
      </w:r>
      <w:r w:rsidR="003F1D53" w:rsidRPr="003F1D53">
        <w:rPr>
          <w:rFonts w:asciiTheme="majorHAnsi" w:hAnsiTheme="majorHAnsi" w:cstheme="majorHAnsi"/>
        </w:rPr>
        <w:t>raitement :</w:t>
      </w:r>
    </w:p>
    <w:p w14:paraId="6922ACC8" w14:textId="77777777" w:rsidR="003F1D53" w:rsidRDefault="003F1D53" w:rsidP="00164FBB">
      <w:pPr>
        <w:pStyle w:val="Paragraphedeliste"/>
        <w:numPr>
          <w:ilvl w:val="1"/>
          <w:numId w:val="3"/>
        </w:numPr>
        <w:spacing w:after="0" w:line="240" w:lineRule="auto"/>
        <w:rPr>
          <w:rFonts w:asciiTheme="majorHAnsi" w:hAnsiTheme="majorHAnsi" w:cstheme="majorHAnsi"/>
        </w:rPr>
      </w:pPr>
      <w:r w:rsidRPr="003F1D53">
        <w:rPr>
          <w:rFonts w:asciiTheme="majorHAnsi" w:hAnsiTheme="majorHAnsi" w:cstheme="majorHAnsi"/>
        </w:rPr>
        <w:t>Dénomination du médicament</w:t>
      </w:r>
      <w:r w:rsidR="000972D2">
        <w:rPr>
          <w:rFonts w:asciiTheme="majorHAnsi" w:hAnsiTheme="majorHAnsi" w:cstheme="majorHAnsi"/>
        </w:rPr>
        <w:t>,</w:t>
      </w:r>
      <w:r w:rsidRPr="003F1D53">
        <w:rPr>
          <w:rFonts w:asciiTheme="majorHAnsi" w:hAnsiTheme="majorHAnsi" w:cstheme="majorHAnsi"/>
        </w:rPr>
        <w:t xml:space="preserve"> dosage et forme galénique</w:t>
      </w:r>
    </w:p>
    <w:p w14:paraId="724B7202" w14:textId="77777777" w:rsidR="003F1D53" w:rsidRDefault="003F1D53" w:rsidP="00164FBB">
      <w:pPr>
        <w:pStyle w:val="Paragraphedeliste"/>
        <w:numPr>
          <w:ilvl w:val="1"/>
          <w:numId w:val="3"/>
        </w:numPr>
        <w:spacing w:after="0" w:line="240" w:lineRule="auto"/>
        <w:rPr>
          <w:rFonts w:asciiTheme="majorHAnsi" w:hAnsiTheme="majorHAnsi" w:cstheme="majorHAnsi"/>
        </w:rPr>
      </w:pPr>
      <w:r w:rsidRPr="003F1D53">
        <w:rPr>
          <w:rFonts w:asciiTheme="majorHAnsi" w:hAnsiTheme="majorHAnsi" w:cstheme="majorHAnsi"/>
        </w:rPr>
        <w:t>Posologie</w:t>
      </w:r>
    </w:p>
    <w:p w14:paraId="5361B282" w14:textId="77777777" w:rsidR="003F1D53" w:rsidRDefault="003F1D53" w:rsidP="00164FBB">
      <w:pPr>
        <w:pStyle w:val="Paragraphedeliste"/>
        <w:numPr>
          <w:ilvl w:val="1"/>
          <w:numId w:val="3"/>
        </w:numPr>
        <w:spacing w:after="0" w:line="240" w:lineRule="auto"/>
        <w:rPr>
          <w:rFonts w:asciiTheme="majorHAnsi" w:hAnsiTheme="majorHAnsi" w:cstheme="majorHAnsi"/>
        </w:rPr>
      </w:pPr>
      <w:r w:rsidRPr="003F1D53">
        <w:rPr>
          <w:rFonts w:asciiTheme="majorHAnsi" w:hAnsiTheme="majorHAnsi" w:cstheme="majorHAnsi"/>
        </w:rPr>
        <w:t>Modalités d’administration (voie, solvant et débit, si perfusion)</w:t>
      </w:r>
    </w:p>
    <w:p w14:paraId="660A01C3" w14:textId="77777777" w:rsidR="003F1D53" w:rsidRDefault="003F1D53" w:rsidP="00164FBB">
      <w:pPr>
        <w:pStyle w:val="Paragraphedeliste"/>
        <w:numPr>
          <w:ilvl w:val="1"/>
          <w:numId w:val="3"/>
        </w:numPr>
        <w:spacing w:after="0" w:line="240" w:lineRule="auto"/>
        <w:rPr>
          <w:rFonts w:asciiTheme="majorHAnsi" w:hAnsiTheme="majorHAnsi" w:cstheme="majorHAnsi"/>
        </w:rPr>
      </w:pPr>
      <w:r w:rsidRPr="003F1D53">
        <w:rPr>
          <w:rFonts w:asciiTheme="majorHAnsi" w:hAnsiTheme="majorHAnsi" w:cstheme="majorHAnsi"/>
        </w:rPr>
        <w:t>Formule détaillée, si préparation</w:t>
      </w:r>
    </w:p>
    <w:p w14:paraId="28F27C32" w14:textId="77777777" w:rsidR="003F1D53" w:rsidRDefault="003F1D53" w:rsidP="00164FBB">
      <w:pPr>
        <w:pStyle w:val="Paragraphedeliste"/>
        <w:numPr>
          <w:ilvl w:val="1"/>
          <w:numId w:val="3"/>
        </w:numPr>
        <w:spacing w:after="0" w:line="240" w:lineRule="auto"/>
        <w:rPr>
          <w:rFonts w:asciiTheme="majorHAnsi" w:hAnsiTheme="majorHAnsi" w:cstheme="majorHAnsi"/>
        </w:rPr>
      </w:pPr>
      <w:r w:rsidRPr="003F1D53">
        <w:rPr>
          <w:rFonts w:asciiTheme="majorHAnsi" w:hAnsiTheme="majorHAnsi" w:cstheme="majorHAnsi"/>
        </w:rPr>
        <w:t>Durée du traitement</w:t>
      </w:r>
    </w:p>
    <w:p w14:paraId="79934248" w14:textId="77777777" w:rsidR="00B77C82" w:rsidRDefault="00B77C82" w:rsidP="00B77C82">
      <w:pPr>
        <w:pStyle w:val="Paragraphedeliste"/>
        <w:spacing w:after="0" w:line="240" w:lineRule="auto"/>
        <w:ind w:left="1788"/>
        <w:rPr>
          <w:rFonts w:asciiTheme="majorHAnsi" w:hAnsiTheme="majorHAnsi" w:cstheme="majorHAnsi"/>
        </w:rPr>
      </w:pPr>
    </w:p>
    <w:p w14:paraId="2162C63C" w14:textId="77777777" w:rsidR="00B77C82" w:rsidRDefault="00B77C82" w:rsidP="00164FBB">
      <w:pPr>
        <w:pStyle w:val="Paragraphedeliste"/>
        <w:numPr>
          <w:ilvl w:val="0"/>
          <w:numId w:val="3"/>
        </w:numPr>
        <w:spacing w:after="0" w:line="240" w:lineRule="auto"/>
        <w:rPr>
          <w:rFonts w:asciiTheme="majorHAnsi" w:hAnsiTheme="majorHAnsi" w:cstheme="majorHAnsi"/>
        </w:rPr>
      </w:pPr>
      <w:r>
        <w:rPr>
          <w:rFonts w:asciiTheme="majorHAnsi" w:hAnsiTheme="majorHAnsi" w:cstheme="majorHAnsi"/>
        </w:rPr>
        <w:t>La mention « Prescription au titre de l’accès direct » pour les médicaments en accès direct</w:t>
      </w:r>
    </w:p>
    <w:p w14:paraId="655BABDC" w14:textId="77777777" w:rsidR="00B77C82" w:rsidRDefault="00B77C82" w:rsidP="00B77C82">
      <w:pPr>
        <w:spacing w:after="0" w:line="240" w:lineRule="auto"/>
        <w:rPr>
          <w:rFonts w:asciiTheme="majorHAnsi" w:hAnsiTheme="majorHAnsi" w:cstheme="majorHAnsi"/>
        </w:rPr>
      </w:pPr>
    </w:p>
    <w:p w14:paraId="08DCFC61" w14:textId="77777777" w:rsidR="00B77C82" w:rsidRDefault="00B77C82" w:rsidP="00164FBB">
      <w:pPr>
        <w:pStyle w:val="Paragraphedeliste"/>
        <w:numPr>
          <w:ilvl w:val="0"/>
          <w:numId w:val="3"/>
        </w:numPr>
        <w:spacing w:after="0" w:line="240" w:lineRule="auto"/>
        <w:rPr>
          <w:rFonts w:asciiTheme="majorHAnsi" w:hAnsiTheme="majorHAnsi" w:cstheme="majorHAnsi"/>
        </w:rPr>
      </w:pPr>
      <w:r>
        <w:rPr>
          <w:rFonts w:asciiTheme="majorHAnsi" w:hAnsiTheme="majorHAnsi" w:cstheme="majorHAnsi"/>
        </w:rPr>
        <w:t>L’indication pour certains médicaments</w:t>
      </w:r>
      <w:r w:rsidR="00570EAE">
        <w:rPr>
          <w:rFonts w:asciiTheme="majorHAnsi" w:hAnsiTheme="majorHAnsi" w:cstheme="majorHAnsi"/>
        </w:rPr>
        <w:t> : médicaments en AAP et en AAC, par exemple</w:t>
      </w:r>
    </w:p>
    <w:p w14:paraId="20CAC678" w14:textId="77777777" w:rsidR="00B77C82" w:rsidRPr="00B77C82" w:rsidRDefault="00B77C82" w:rsidP="00B77C82">
      <w:pPr>
        <w:pStyle w:val="Paragraphedeliste"/>
        <w:rPr>
          <w:rFonts w:asciiTheme="majorHAnsi" w:hAnsiTheme="majorHAnsi" w:cstheme="majorHAnsi"/>
        </w:rPr>
      </w:pPr>
    </w:p>
    <w:p w14:paraId="1E2CAA09" w14:textId="77777777" w:rsidR="00B77C82" w:rsidRDefault="00B77C82" w:rsidP="00164FBB">
      <w:pPr>
        <w:pStyle w:val="Paragraphedeliste"/>
        <w:numPr>
          <w:ilvl w:val="0"/>
          <w:numId w:val="3"/>
        </w:numPr>
        <w:spacing w:after="0" w:line="240" w:lineRule="auto"/>
        <w:rPr>
          <w:rFonts w:asciiTheme="majorHAnsi" w:hAnsiTheme="majorHAnsi" w:cstheme="majorHAnsi"/>
        </w:rPr>
      </w:pPr>
      <w:r>
        <w:rPr>
          <w:rFonts w:asciiTheme="majorHAnsi" w:hAnsiTheme="majorHAnsi" w:cstheme="majorHAnsi"/>
        </w:rPr>
        <w:t>La date de début de traitement (exemple : le J1 pour le Pomalidomide IMNOVID</w:t>
      </w:r>
      <w:r w:rsidR="003D185E">
        <w:rPr>
          <w:rFonts w:asciiTheme="majorHAnsi" w:hAnsiTheme="majorHAnsi" w:cstheme="majorHAnsi"/>
        </w:rPr>
        <w:t xml:space="preserve"> ou le lénalidomide REVLIMID)</w:t>
      </w:r>
      <w:r w:rsidR="00570EAE">
        <w:rPr>
          <w:rFonts w:asciiTheme="majorHAnsi" w:hAnsiTheme="majorHAnsi" w:cstheme="majorHAnsi"/>
        </w:rPr>
        <w:t xml:space="preserve"> (ce n’est pas une obligation, mais une recommandation)</w:t>
      </w:r>
    </w:p>
    <w:p w14:paraId="72BE0CF4" w14:textId="77777777" w:rsidR="00EE7A76" w:rsidRDefault="00EE7A76" w:rsidP="003D185E"/>
    <w:p w14:paraId="06D5B918" w14:textId="77777777" w:rsidR="003D185E" w:rsidRDefault="00E251DD" w:rsidP="0090394F">
      <w:pPr>
        <w:pStyle w:val="Titre2"/>
        <w:ind w:left="0" w:firstLine="0"/>
        <w:rPr>
          <w:sz w:val="28"/>
          <w:szCs w:val="24"/>
        </w:rPr>
      </w:pPr>
      <w:bookmarkStart w:id="9" w:name="_Toc198803589"/>
      <w:r>
        <w:rPr>
          <w:sz w:val="28"/>
          <w:szCs w:val="24"/>
        </w:rPr>
        <w:t>2</w:t>
      </w:r>
      <w:r w:rsidR="003D185E" w:rsidRPr="009B77A7">
        <w:rPr>
          <w:sz w:val="28"/>
          <w:szCs w:val="24"/>
        </w:rPr>
        <w:t>.</w:t>
      </w:r>
      <w:r w:rsidR="003D185E" w:rsidRPr="009B77A7">
        <w:rPr>
          <w:rFonts w:ascii="Arial" w:eastAsia="Arial" w:hAnsi="Arial" w:cs="Arial"/>
          <w:sz w:val="28"/>
          <w:szCs w:val="24"/>
        </w:rPr>
        <w:t xml:space="preserve"> </w:t>
      </w:r>
      <w:r w:rsidR="003D185E">
        <w:rPr>
          <w:sz w:val="28"/>
          <w:szCs w:val="24"/>
        </w:rPr>
        <w:t>Organisation de la venue du patient</w:t>
      </w:r>
      <w:bookmarkEnd w:id="9"/>
    </w:p>
    <w:p w14:paraId="502A9008" w14:textId="77777777" w:rsidR="003D185E" w:rsidRDefault="003D185E" w:rsidP="003D185E">
      <w:pPr>
        <w:pStyle w:val="Paragraphedeliste"/>
        <w:spacing w:after="0" w:line="240" w:lineRule="auto"/>
        <w:ind w:left="708"/>
        <w:rPr>
          <w:rFonts w:ascii="Calibri Light" w:hAnsi="Calibri Light" w:cs="Calibri Light"/>
          <w:b/>
          <w:bCs/>
          <w:sz w:val="24"/>
          <w:szCs w:val="24"/>
        </w:rPr>
      </w:pPr>
    </w:p>
    <w:p w14:paraId="0BE4533C" w14:textId="77777777" w:rsidR="00E251DD" w:rsidRPr="0090394F" w:rsidRDefault="00E251DD" w:rsidP="0090394F">
      <w:pPr>
        <w:spacing w:after="0" w:line="240" w:lineRule="auto"/>
        <w:rPr>
          <w:rFonts w:ascii="Calibri Light" w:hAnsi="Calibri Light" w:cs="Calibri Light"/>
          <w:b/>
          <w:bCs/>
          <w:sz w:val="24"/>
          <w:szCs w:val="24"/>
          <w:u w:val="single"/>
        </w:rPr>
      </w:pPr>
      <w:r w:rsidRPr="0090394F">
        <w:rPr>
          <w:rFonts w:ascii="Calibri Light" w:hAnsi="Calibri Light" w:cs="Calibri Light"/>
          <w:b/>
          <w:bCs/>
          <w:sz w:val="24"/>
          <w:szCs w:val="24"/>
          <w:u w:val="single"/>
        </w:rPr>
        <w:t>2.1. Prise de rendez-vous</w:t>
      </w:r>
      <w:r w:rsidR="00A1557B">
        <w:rPr>
          <w:rFonts w:ascii="Calibri Light" w:hAnsi="Calibri Light" w:cs="Calibri Light"/>
          <w:b/>
          <w:bCs/>
          <w:sz w:val="24"/>
          <w:szCs w:val="24"/>
          <w:u w:val="single"/>
        </w:rPr>
        <w:t xml:space="preserve"> éventuelle</w:t>
      </w:r>
      <w:r w:rsidRPr="0090394F">
        <w:rPr>
          <w:rFonts w:ascii="Calibri Light" w:hAnsi="Calibri Light" w:cs="Calibri Light"/>
          <w:b/>
          <w:bCs/>
          <w:sz w:val="24"/>
          <w:szCs w:val="24"/>
          <w:u w:val="single"/>
        </w:rPr>
        <w:t xml:space="preserve"> par le patient</w:t>
      </w:r>
    </w:p>
    <w:p w14:paraId="5159CD7B" w14:textId="77777777" w:rsidR="00E251DD" w:rsidRDefault="00E251DD" w:rsidP="00E251DD">
      <w:pPr>
        <w:pStyle w:val="Paragraphedeliste"/>
        <w:spacing w:after="0" w:line="240" w:lineRule="auto"/>
        <w:ind w:left="708"/>
        <w:rPr>
          <w:rFonts w:ascii="Calibri Light" w:hAnsi="Calibri Light" w:cs="Calibri Light"/>
          <w:b/>
          <w:bCs/>
          <w:sz w:val="24"/>
          <w:szCs w:val="24"/>
        </w:rPr>
      </w:pPr>
    </w:p>
    <w:p w14:paraId="7D2CD9B9" w14:textId="77777777" w:rsidR="00A1557B" w:rsidRDefault="00A1557B" w:rsidP="0090394F">
      <w:pPr>
        <w:spacing w:after="0" w:line="240" w:lineRule="auto"/>
        <w:rPr>
          <w:rFonts w:ascii="Calibri Light" w:hAnsi="Calibri Light" w:cs="Calibri Light"/>
        </w:rPr>
      </w:pPr>
      <w:r w:rsidRPr="00A1557B">
        <w:rPr>
          <w:rFonts w:ascii="Calibri Light" w:hAnsi="Calibri Light" w:cs="Calibri Light"/>
          <w:highlight w:val="lightGray"/>
        </w:rPr>
        <w:t>A adapter en fonction de l’organisation de l’établissement</w:t>
      </w:r>
    </w:p>
    <w:p w14:paraId="3CA97994" w14:textId="77777777" w:rsidR="00E251DD" w:rsidRPr="0090394F" w:rsidRDefault="00E251DD" w:rsidP="0090394F">
      <w:pPr>
        <w:spacing w:after="0" w:line="240" w:lineRule="auto"/>
        <w:rPr>
          <w:rFonts w:ascii="Calibri Light" w:hAnsi="Calibri Light" w:cs="Calibri Light"/>
        </w:rPr>
      </w:pPr>
      <w:r w:rsidRPr="0090394F">
        <w:rPr>
          <w:rFonts w:ascii="Calibri Light" w:hAnsi="Calibri Light" w:cs="Calibri Light"/>
        </w:rPr>
        <w:lastRenderedPageBreak/>
        <w:t>Doctolib</w:t>
      </w:r>
      <w:r w:rsidR="00424DDC">
        <w:rPr>
          <w:rFonts w:ascii="Calibri Light" w:hAnsi="Calibri Light" w:cs="Calibri Light"/>
        </w:rPr>
        <w:t>, appel téléphonique, mail, plages horaires spécifiques pour la rétrocession</w:t>
      </w:r>
    </w:p>
    <w:p w14:paraId="4CAA07D8" w14:textId="77777777" w:rsidR="00E251DD" w:rsidRDefault="00E251DD" w:rsidP="003D185E">
      <w:pPr>
        <w:pStyle w:val="Paragraphedeliste"/>
        <w:spacing w:after="0" w:line="240" w:lineRule="auto"/>
        <w:ind w:left="708"/>
        <w:rPr>
          <w:rFonts w:ascii="Calibri Light" w:hAnsi="Calibri Light" w:cs="Calibri Light"/>
          <w:b/>
          <w:bCs/>
          <w:sz w:val="24"/>
          <w:szCs w:val="24"/>
        </w:rPr>
      </w:pPr>
    </w:p>
    <w:p w14:paraId="31FBC495" w14:textId="77777777" w:rsidR="003D185E" w:rsidRPr="0090394F" w:rsidRDefault="003D185E" w:rsidP="0090394F">
      <w:pPr>
        <w:spacing w:after="0" w:line="240" w:lineRule="auto"/>
        <w:rPr>
          <w:rFonts w:ascii="Calibri Light" w:hAnsi="Calibri Light" w:cs="Calibri Light"/>
          <w:b/>
          <w:bCs/>
          <w:sz w:val="24"/>
          <w:szCs w:val="24"/>
          <w:u w:val="single"/>
        </w:rPr>
      </w:pPr>
      <w:r w:rsidRPr="0090394F">
        <w:rPr>
          <w:rFonts w:ascii="Calibri Light" w:hAnsi="Calibri Light" w:cs="Calibri Light"/>
          <w:b/>
          <w:bCs/>
          <w:sz w:val="24"/>
          <w:szCs w:val="24"/>
          <w:u w:val="single"/>
        </w:rPr>
        <w:t>2.</w:t>
      </w:r>
      <w:r w:rsidR="00E251DD" w:rsidRPr="0090394F">
        <w:rPr>
          <w:rFonts w:ascii="Calibri Light" w:hAnsi="Calibri Light" w:cs="Calibri Light"/>
          <w:b/>
          <w:bCs/>
          <w:sz w:val="24"/>
          <w:szCs w:val="24"/>
          <w:u w:val="single"/>
        </w:rPr>
        <w:t>2</w:t>
      </w:r>
      <w:r w:rsidRPr="0090394F">
        <w:rPr>
          <w:rFonts w:ascii="Calibri Light" w:hAnsi="Calibri Light" w:cs="Calibri Light"/>
          <w:b/>
          <w:bCs/>
          <w:sz w:val="24"/>
          <w:szCs w:val="24"/>
          <w:u w:val="single"/>
        </w:rPr>
        <w:t>. Recueil des informations sur le patient</w:t>
      </w:r>
      <w:r w:rsidR="005928DA" w:rsidRPr="0090394F">
        <w:rPr>
          <w:rFonts w:ascii="Calibri Light" w:hAnsi="Calibri Light" w:cs="Calibri Light"/>
          <w:b/>
          <w:bCs/>
          <w:sz w:val="24"/>
          <w:szCs w:val="24"/>
          <w:u w:val="single"/>
        </w:rPr>
        <w:t xml:space="preserve"> </w:t>
      </w:r>
    </w:p>
    <w:p w14:paraId="22B15D2D" w14:textId="77777777" w:rsidR="00E251DD" w:rsidRDefault="00E251DD" w:rsidP="00E251DD">
      <w:pPr>
        <w:pStyle w:val="Paragraphedeliste"/>
        <w:spacing w:after="0" w:line="240" w:lineRule="auto"/>
        <w:ind w:left="708"/>
        <w:rPr>
          <w:rFonts w:ascii="Calibri Light" w:hAnsi="Calibri Light" w:cs="Calibri Light"/>
          <w:b/>
          <w:bCs/>
          <w:sz w:val="24"/>
          <w:szCs w:val="24"/>
        </w:rPr>
      </w:pPr>
    </w:p>
    <w:p w14:paraId="0950410C" w14:textId="77777777" w:rsidR="00E251DD" w:rsidRPr="0090394F" w:rsidRDefault="00E251DD" w:rsidP="0090394F">
      <w:pPr>
        <w:spacing w:after="0" w:line="240" w:lineRule="auto"/>
        <w:rPr>
          <w:rFonts w:ascii="Calibri Light" w:hAnsi="Calibri Light" w:cs="Calibri Light"/>
        </w:rPr>
      </w:pPr>
      <w:r w:rsidRPr="0090394F">
        <w:rPr>
          <w:rFonts w:ascii="Calibri Light" w:hAnsi="Calibri Light" w:cs="Calibri Light"/>
        </w:rPr>
        <w:t>Nom, prénom, adresse, numéro de téléphone, photocopie de la carte vitale, photocopie de la carte de mutuelle</w:t>
      </w:r>
    </w:p>
    <w:p w14:paraId="66DC1797" w14:textId="77777777" w:rsidR="005928DA" w:rsidRDefault="005928DA" w:rsidP="00E251DD">
      <w:pPr>
        <w:pStyle w:val="Paragraphedeliste"/>
        <w:spacing w:after="0" w:line="240" w:lineRule="auto"/>
        <w:ind w:left="708"/>
        <w:rPr>
          <w:rFonts w:ascii="Calibri Light" w:hAnsi="Calibri Light" w:cs="Calibri Light"/>
        </w:rPr>
      </w:pPr>
    </w:p>
    <w:p w14:paraId="2481D878" w14:textId="77777777" w:rsidR="005928DA" w:rsidRPr="0090394F" w:rsidRDefault="005928DA" w:rsidP="0090394F">
      <w:pPr>
        <w:spacing w:after="0" w:line="240" w:lineRule="auto"/>
        <w:rPr>
          <w:rFonts w:ascii="Calibri Light" w:hAnsi="Calibri Light" w:cs="Calibri Light"/>
          <w:b/>
          <w:bCs/>
          <w:sz w:val="24"/>
          <w:szCs w:val="24"/>
          <w:u w:val="single"/>
        </w:rPr>
      </w:pPr>
      <w:r w:rsidRPr="0090394F">
        <w:rPr>
          <w:rFonts w:ascii="Calibri Light" w:hAnsi="Calibri Light" w:cs="Calibri Light"/>
          <w:b/>
          <w:bCs/>
          <w:sz w:val="24"/>
          <w:szCs w:val="24"/>
          <w:u w:val="single"/>
        </w:rPr>
        <w:t>2.3. Recueil de la prescription originale</w:t>
      </w:r>
    </w:p>
    <w:p w14:paraId="245A3A8E" w14:textId="77777777" w:rsidR="00942FA3" w:rsidRDefault="00942FA3" w:rsidP="005928DA">
      <w:pPr>
        <w:pStyle w:val="Paragraphedeliste"/>
        <w:spacing w:after="0" w:line="240" w:lineRule="auto"/>
        <w:ind w:left="708"/>
        <w:rPr>
          <w:rFonts w:ascii="Calibri Light" w:hAnsi="Calibri Light" w:cs="Calibri Light"/>
          <w:b/>
          <w:bCs/>
          <w:sz w:val="24"/>
          <w:szCs w:val="24"/>
        </w:rPr>
      </w:pPr>
    </w:p>
    <w:p w14:paraId="34850D96" w14:textId="77777777" w:rsidR="00424DDC" w:rsidRDefault="00424DDC" w:rsidP="0090394F">
      <w:pPr>
        <w:spacing w:after="0" w:line="240" w:lineRule="auto"/>
        <w:rPr>
          <w:rFonts w:ascii="Calibri Light" w:hAnsi="Calibri Light" w:cs="Calibri Light"/>
        </w:rPr>
      </w:pPr>
      <w:r>
        <w:rPr>
          <w:rFonts w:ascii="Calibri Light" w:hAnsi="Calibri Light" w:cs="Calibri Light"/>
        </w:rPr>
        <w:t xml:space="preserve">Le patient vient avec l’original de la prescription </w:t>
      </w:r>
    </w:p>
    <w:p w14:paraId="6F670F94" w14:textId="77777777" w:rsidR="00942FA3" w:rsidRPr="0090394F" w:rsidRDefault="00942FA3" w:rsidP="0090394F">
      <w:pPr>
        <w:spacing w:after="0" w:line="240" w:lineRule="auto"/>
        <w:rPr>
          <w:rFonts w:ascii="Calibri Light" w:hAnsi="Calibri Light" w:cs="Calibri Light"/>
        </w:rPr>
      </w:pPr>
      <w:r w:rsidRPr="0090394F">
        <w:rPr>
          <w:rFonts w:ascii="Calibri Light" w:hAnsi="Calibri Light" w:cs="Calibri Light"/>
        </w:rPr>
        <w:t>Ordonnance numérique dans le DMP</w:t>
      </w:r>
    </w:p>
    <w:p w14:paraId="5FCD83AB" w14:textId="77777777" w:rsidR="00942FA3" w:rsidRPr="0090394F" w:rsidRDefault="00942FA3" w:rsidP="0090394F">
      <w:pPr>
        <w:spacing w:after="0" w:line="240" w:lineRule="auto"/>
        <w:rPr>
          <w:rFonts w:ascii="Calibri Light" w:hAnsi="Calibri Light" w:cs="Calibri Light"/>
        </w:rPr>
      </w:pPr>
    </w:p>
    <w:p w14:paraId="6A412E54" w14:textId="77777777" w:rsidR="00C748E7" w:rsidRDefault="00C748E7" w:rsidP="00C748E7">
      <w:pPr>
        <w:spacing w:after="0"/>
      </w:pPr>
    </w:p>
    <w:p w14:paraId="619B4C57" w14:textId="77777777" w:rsidR="00E251DD" w:rsidRDefault="00E251DD" w:rsidP="0090394F">
      <w:pPr>
        <w:spacing w:after="0" w:line="240" w:lineRule="auto"/>
        <w:rPr>
          <w:rFonts w:ascii="Calibri Light" w:hAnsi="Calibri Light" w:cs="Calibri Light"/>
          <w:b/>
          <w:bCs/>
          <w:sz w:val="24"/>
          <w:szCs w:val="24"/>
          <w:u w:val="single"/>
        </w:rPr>
      </w:pPr>
      <w:r w:rsidRPr="0090394F">
        <w:rPr>
          <w:rFonts w:ascii="Calibri Light" w:hAnsi="Calibri Light" w:cs="Calibri Light"/>
          <w:b/>
          <w:bCs/>
          <w:sz w:val="24"/>
          <w:szCs w:val="24"/>
          <w:u w:val="single"/>
        </w:rPr>
        <w:t>2.</w:t>
      </w:r>
      <w:r w:rsidR="005928DA" w:rsidRPr="0090394F">
        <w:rPr>
          <w:rFonts w:ascii="Calibri Light" w:hAnsi="Calibri Light" w:cs="Calibri Light"/>
          <w:b/>
          <w:bCs/>
          <w:sz w:val="24"/>
          <w:szCs w:val="24"/>
          <w:u w:val="single"/>
        </w:rPr>
        <w:t>4</w:t>
      </w:r>
      <w:r w:rsidRPr="0090394F">
        <w:rPr>
          <w:rFonts w:ascii="Calibri Light" w:hAnsi="Calibri Light" w:cs="Calibri Light"/>
          <w:b/>
          <w:bCs/>
          <w:sz w:val="24"/>
          <w:szCs w:val="24"/>
          <w:u w:val="single"/>
        </w:rPr>
        <w:t>. Création du dossier</w:t>
      </w:r>
      <w:r w:rsidR="00424DDC">
        <w:rPr>
          <w:rFonts w:ascii="Calibri Light" w:hAnsi="Calibri Light" w:cs="Calibri Light"/>
          <w:b/>
          <w:bCs/>
          <w:sz w:val="24"/>
          <w:szCs w:val="24"/>
          <w:u w:val="single"/>
        </w:rPr>
        <w:t xml:space="preserve"> intra-hospitalier</w:t>
      </w:r>
      <w:r w:rsidRPr="0090394F">
        <w:rPr>
          <w:rFonts w:ascii="Calibri Light" w:hAnsi="Calibri Light" w:cs="Calibri Light"/>
          <w:b/>
          <w:bCs/>
          <w:sz w:val="24"/>
          <w:szCs w:val="24"/>
          <w:u w:val="single"/>
        </w:rPr>
        <w:t>/fiche du patient</w:t>
      </w:r>
    </w:p>
    <w:p w14:paraId="1DCCA12A" w14:textId="77777777" w:rsidR="00424DDC" w:rsidRDefault="00424DDC" w:rsidP="0090394F">
      <w:pPr>
        <w:spacing w:after="0" w:line="240" w:lineRule="auto"/>
        <w:rPr>
          <w:rFonts w:ascii="Calibri Light" w:hAnsi="Calibri Light" w:cs="Calibri Light"/>
          <w:b/>
          <w:bCs/>
          <w:sz w:val="24"/>
          <w:szCs w:val="24"/>
          <w:u w:val="single"/>
        </w:rPr>
      </w:pPr>
    </w:p>
    <w:p w14:paraId="4E4F8FE4" w14:textId="77777777" w:rsidR="00A1557B" w:rsidRDefault="00A1557B" w:rsidP="00A1557B">
      <w:pPr>
        <w:spacing w:after="0" w:line="240" w:lineRule="auto"/>
        <w:rPr>
          <w:rFonts w:ascii="Calibri Light" w:hAnsi="Calibri Light" w:cs="Calibri Light"/>
          <w:sz w:val="24"/>
          <w:szCs w:val="24"/>
        </w:rPr>
      </w:pPr>
      <w:r>
        <w:rPr>
          <w:rFonts w:ascii="Calibri Light" w:hAnsi="Calibri Light" w:cs="Calibri Light"/>
          <w:sz w:val="24"/>
          <w:szCs w:val="24"/>
        </w:rPr>
        <w:t>Dossier papier ou informatisé.</w:t>
      </w:r>
    </w:p>
    <w:p w14:paraId="5D4FEA2E" w14:textId="77777777" w:rsidR="00A1557B" w:rsidRDefault="00A1557B" w:rsidP="00A1557B">
      <w:pPr>
        <w:spacing w:after="0" w:line="240" w:lineRule="auto"/>
        <w:rPr>
          <w:rFonts w:ascii="Calibri Light" w:hAnsi="Calibri Light" w:cs="Calibri Light"/>
          <w:sz w:val="24"/>
          <w:szCs w:val="24"/>
        </w:rPr>
      </w:pPr>
    </w:p>
    <w:p w14:paraId="5DD7C412" w14:textId="77777777" w:rsidR="00A1557B" w:rsidRDefault="00A1557B" w:rsidP="0090394F">
      <w:pPr>
        <w:spacing w:after="0" w:line="240" w:lineRule="auto"/>
        <w:rPr>
          <w:rFonts w:ascii="Calibri Light" w:hAnsi="Calibri Light" w:cs="Calibri Light"/>
          <w:sz w:val="24"/>
          <w:szCs w:val="24"/>
        </w:rPr>
      </w:pPr>
      <w:r>
        <w:rPr>
          <w:rFonts w:ascii="Calibri Light" w:hAnsi="Calibri Light" w:cs="Calibri Light"/>
          <w:sz w:val="24"/>
          <w:szCs w:val="24"/>
        </w:rPr>
        <w:t>Il regroupe :</w:t>
      </w:r>
    </w:p>
    <w:p w14:paraId="3989CCD1" w14:textId="77777777" w:rsidR="00A1557B" w:rsidRDefault="0044742F"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w:t>
      </w:r>
      <w:r w:rsidR="00A1557B">
        <w:rPr>
          <w:rFonts w:ascii="Calibri Light" w:hAnsi="Calibri Light" w:cs="Calibri Light"/>
          <w:sz w:val="24"/>
          <w:szCs w:val="24"/>
        </w:rPr>
        <w:t>es informations générales sur le patient : nom, prénom, date de naissance, adresse du lieu de résidence, adresse mail, contacts des aidants</w:t>
      </w:r>
    </w:p>
    <w:p w14:paraId="76834570" w14:textId="77777777" w:rsidR="00A1557B" w:rsidRPr="00A1557B" w:rsidRDefault="00424DDC" w:rsidP="00A1557B">
      <w:pPr>
        <w:pStyle w:val="Paragraphedeliste"/>
        <w:numPr>
          <w:ilvl w:val="0"/>
          <w:numId w:val="20"/>
        </w:numPr>
        <w:spacing w:after="0" w:line="240" w:lineRule="auto"/>
        <w:rPr>
          <w:rFonts w:ascii="Calibri Light" w:hAnsi="Calibri Light" w:cs="Calibri Light"/>
          <w:sz w:val="24"/>
          <w:szCs w:val="24"/>
        </w:rPr>
      </w:pPr>
      <w:r w:rsidRPr="00A1557B">
        <w:rPr>
          <w:rFonts w:ascii="Calibri Light" w:hAnsi="Calibri Light" w:cs="Calibri Light"/>
          <w:sz w:val="24"/>
          <w:szCs w:val="24"/>
        </w:rPr>
        <w:t xml:space="preserve">les ordonnances des patients, </w:t>
      </w:r>
    </w:p>
    <w:p w14:paraId="250BDFE3" w14:textId="77777777" w:rsidR="00A1557B" w:rsidRDefault="00424DDC" w:rsidP="00A1557B">
      <w:pPr>
        <w:pStyle w:val="Paragraphedeliste"/>
        <w:numPr>
          <w:ilvl w:val="0"/>
          <w:numId w:val="20"/>
        </w:numPr>
        <w:spacing w:after="0" w:line="240" w:lineRule="auto"/>
        <w:rPr>
          <w:rFonts w:ascii="Calibri Light" w:hAnsi="Calibri Light" w:cs="Calibri Light"/>
          <w:sz w:val="24"/>
          <w:szCs w:val="24"/>
        </w:rPr>
      </w:pPr>
      <w:r w:rsidRPr="00A1557B">
        <w:rPr>
          <w:rFonts w:ascii="Calibri Light" w:hAnsi="Calibri Light" w:cs="Calibri Light"/>
          <w:sz w:val="24"/>
          <w:szCs w:val="24"/>
        </w:rPr>
        <w:t xml:space="preserve">la remise </w:t>
      </w:r>
      <w:r w:rsidR="00A1557B">
        <w:rPr>
          <w:rFonts w:ascii="Calibri Light" w:hAnsi="Calibri Light" w:cs="Calibri Light"/>
          <w:sz w:val="24"/>
          <w:szCs w:val="24"/>
        </w:rPr>
        <w:t xml:space="preserve">éventuelle </w:t>
      </w:r>
      <w:r w:rsidRPr="00A1557B">
        <w:rPr>
          <w:rFonts w:ascii="Calibri Light" w:hAnsi="Calibri Light" w:cs="Calibri Light"/>
          <w:sz w:val="24"/>
          <w:szCs w:val="24"/>
        </w:rPr>
        <w:t xml:space="preserve">de fiches conseil, </w:t>
      </w:r>
    </w:p>
    <w:p w14:paraId="5398C73A"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w:t>
      </w:r>
      <w:r w:rsidR="00424DDC" w:rsidRPr="00A1557B">
        <w:rPr>
          <w:rFonts w:ascii="Calibri Light" w:hAnsi="Calibri Light" w:cs="Calibri Light"/>
          <w:sz w:val="24"/>
          <w:szCs w:val="24"/>
        </w:rPr>
        <w:t>accès dérogatoire</w:t>
      </w:r>
      <w:r>
        <w:rPr>
          <w:rFonts w:ascii="Calibri Light" w:hAnsi="Calibri Light" w:cs="Calibri Light"/>
          <w:sz w:val="24"/>
          <w:szCs w:val="24"/>
        </w:rPr>
        <w:t xml:space="preserve"> le cas échéant</w:t>
      </w:r>
      <w:r w:rsidR="00424DDC" w:rsidRPr="00A1557B">
        <w:rPr>
          <w:rFonts w:ascii="Calibri Light" w:hAnsi="Calibri Light" w:cs="Calibri Light"/>
          <w:sz w:val="24"/>
          <w:szCs w:val="24"/>
        </w:rPr>
        <w:t>,</w:t>
      </w:r>
    </w:p>
    <w:p w14:paraId="271FEC04"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la</w:t>
      </w:r>
      <w:r w:rsidR="00424DDC" w:rsidRPr="00A1557B">
        <w:rPr>
          <w:rFonts w:ascii="Calibri Light" w:hAnsi="Calibri Light" w:cs="Calibri Light"/>
          <w:sz w:val="24"/>
          <w:szCs w:val="24"/>
        </w:rPr>
        <w:t xml:space="preserve"> personne qui peut venir récupérer les traitements si le patient </w:t>
      </w:r>
      <w:r>
        <w:rPr>
          <w:rFonts w:ascii="Calibri Light" w:hAnsi="Calibri Light" w:cs="Calibri Light"/>
          <w:sz w:val="24"/>
          <w:szCs w:val="24"/>
        </w:rPr>
        <w:t>n’est pas en capacité</w:t>
      </w:r>
      <w:r w:rsidR="00424DDC" w:rsidRPr="00A1557B">
        <w:rPr>
          <w:rFonts w:ascii="Calibri Light" w:hAnsi="Calibri Light" w:cs="Calibri Light"/>
          <w:sz w:val="24"/>
          <w:szCs w:val="24"/>
        </w:rPr>
        <w:t xml:space="preserve">, </w:t>
      </w:r>
    </w:p>
    <w:p w14:paraId="0EAE172B"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 xml:space="preserve">les capacités de </w:t>
      </w:r>
      <w:r w:rsidR="00424DDC" w:rsidRPr="00A1557B">
        <w:rPr>
          <w:rFonts w:ascii="Calibri Light" w:hAnsi="Calibri Light" w:cs="Calibri Light"/>
          <w:sz w:val="24"/>
          <w:szCs w:val="24"/>
        </w:rPr>
        <w:t xml:space="preserve">déglutition, </w:t>
      </w:r>
    </w:p>
    <w:p w14:paraId="47BB8B90"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 xml:space="preserve">les </w:t>
      </w:r>
      <w:r w:rsidR="00424DDC" w:rsidRPr="00A1557B">
        <w:rPr>
          <w:rFonts w:ascii="Calibri Light" w:hAnsi="Calibri Light" w:cs="Calibri Light"/>
          <w:sz w:val="24"/>
          <w:szCs w:val="24"/>
        </w:rPr>
        <w:t>dates de J1 pour les traitements anticancéreux</w:t>
      </w:r>
      <w:r w:rsidR="00A9023B" w:rsidRPr="00A1557B">
        <w:rPr>
          <w:rFonts w:ascii="Calibri Light" w:hAnsi="Calibri Light" w:cs="Calibri Light"/>
          <w:sz w:val="24"/>
          <w:szCs w:val="24"/>
        </w:rPr>
        <w:t xml:space="preserve">, </w:t>
      </w:r>
    </w:p>
    <w:p w14:paraId="00E5DCF9" w14:textId="77777777" w:rsidR="00A1557B" w:rsidRDefault="00A9023B" w:rsidP="00A1557B">
      <w:pPr>
        <w:pStyle w:val="Paragraphedeliste"/>
        <w:numPr>
          <w:ilvl w:val="0"/>
          <w:numId w:val="20"/>
        </w:numPr>
        <w:spacing w:after="0" w:line="240" w:lineRule="auto"/>
        <w:rPr>
          <w:rFonts w:ascii="Calibri Light" w:hAnsi="Calibri Light" w:cs="Calibri Light"/>
          <w:sz w:val="24"/>
          <w:szCs w:val="24"/>
        </w:rPr>
      </w:pPr>
      <w:r w:rsidRPr="00A1557B">
        <w:rPr>
          <w:rFonts w:ascii="Calibri Light" w:hAnsi="Calibri Light" w:cs="Calibri Light"/>
          <w:sz w:val="24"/>
          <w:szCs w:val="24"/>
        </w:rPr>
        <w:t>les allergies</w:t>
      </w:r>
      <w:r w:rsidR="00A1557B">
        <w:rPr>
          <w:rFonts w:ascii="Calibri Light" w:hAnsi="Calibri Light" w:cs="Calibri Light"/>
          <w:sz w:val="24"/>
          <w:szCs w:val="24"/>
        </w:rPr>
        <w:t xml:space="preserve"> éventuelles</w:t>
      </w:r>
      <w:r w:rsidRPr="00A1557B">
        <w:rPr>
          <w:rFonts w:ascii="Calibri Light" w:hAnsi="Calibri Light" w:cs="Calibri Light"/>
          <w:sz w:val="24"/>
          <w:szCs w:val="24"/>
        </w:rPr>
        <w:t xml:space="preserve">, </w:t>
      </w:r>
    </w:p>
    <w:p w14:paraId="0D5ADEC7" w14:textId="77777777" w:rsidR="00A1557B" w:rsidRDefault="00A9023B" w:rsidP="00A1557B">
      <w:pPr>
        <w:pStyle w:val="Paragraphedeliste"/>
        <w:numPr>
          <w:ilvl w:val="0"/>
          <w:numId w:val="20"/>
        </w:numPr>
        <w:spacing w:after="0" w:line="240" w:lineRule="auto"/>
        <w:rPr>
          <w:rFonts w:ascii="Calibri Light" w:hAnsi="Calibri Light" w:cs="Calibri Light"/>
          <w:sz w:val="24"/>
          <w:szCs w:val="24"/>
        </w:rPr>
      </w:pPr>
      <w:r w:rsidRPr="00A1557B">
        <w:rPr>
          <w:rFonts w:ascii="Calibri Light" w:hAnsi="Calibri Light" w:cs="Calibri Light"/>
          <w:sz w:val="24"/>
          <w:szCs w:val="24"/>
        </w:rPr>
        <w:t xml:space="preserve">le bilan médicamenteux, </w:t>
      </w:r>
    </w:p>
    <w:p w14:paraId="7221331C"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 xml:space="preserve">la </w:t>
      </w:r>
      <w:r w:rsidR="00A9023B" w:rsidRPr="00A1557B">
        <w:rPr>
          <w:rFonts w:ascii="Calibri Light" w:hAnsi="Calibri Light" w:cs="Calibri Light"/>
          <w:sz w:val="24"/>
          <w:szCs w:val="24"/>
        </w:rPr>
        <w:t>pharmacie d’officine référente,</w:t>
      </w:r>
    </w:p>
    <w:p w14:paraId="7EB2B510"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w:t>
      </w:r>
      <w:r w:rsidR="00A9023B" w:rsidRPr="00A1557B">
        <w:rPr>
          <w:rFonts w:ascii="Calibri Light" w:hAnsi="Calibri Light" w:cs="Calibri Light"/>
          <w:sz w:val="24"/>
          <w:szCs w:val="24"/>
        </w:rPr>
        <w:t xml:space="preserve">autonomie du patient sur la gestion </w:t>
      </w:r>
      <w:r>
        <w:rPr>
          <w:rFonts w:ascii="Calibri Light" w:hAnsi="Calibri Light" w:cs="Calibri Light"/>
          <w:sz w:val="24"/>
          <w:szCs w:val="24"/>
        </w:rPr>
        <w:t>de ses</w:t>
      </w:r>
      <w:r w:rsidR="00A9023B" w:rsidRPr="00A1557B">
        <w:rPr>
          <w:rFonts w:ascii="Calibri Light" w:hAnsi="Calibri Light" w:cs="Calibri Light"/>
          <w:sz w:val="24"/>
          <w:szCs w:val="24"/>
        </w:rPr>
        <w:t xml:space="preserve"> traitements</w:t>
      </w:r>
      <w:r>
        <w:rPr>
          <w:rFonts w:ascii="Calibri Light" w:hAnsi="Calibri Light" w:cs="Calibri Light"/>
          <w:sz w:val="24"/>
          <w:szCs w:val="24"/>
        </w:rPr>
        <w:t xml:space="preserve"> médicamenteux</w:t>
      </w:r>
      <w:r w:rsidR="00A9023B" w:rsidRPr="00A1557B">
        <w:rPr>
          <w:rFonts w:ascii="Calibri Light" w:hAnsi="Calibri Light" w:cs="Calibri Light"/>
          <w:sz w:val="24"/>
          <w:szCs w:val="24"/>
        </w:rPr>
        <w:t xml:space="preserve">, </w:t>
      </w:r>
    </w:p>
    <w:p w14:paraId="28D92106" w14:textId="77777777" w:rsidR="00B108CA" w:rsidRDefault="00B108CA"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 xml:space="preserve">l’observance </w:t>
      </w:r>
    </w:p>
    <w:p w14:paraId="2CD4A08C" w14:textId="77777777" w:rsidR="00B108CA" w:rsidRDefault="0044742F"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w:t>
      </w:r>
      <w:r w:rsidR="00B108CA">
        <w:rPr>
          <w:rFonts w:ascii="Calibri Light" w:hAnsi="Calibri Light" w:cs="Calibri Light"/>
          <w:sz w:val="24"/>
          <w:szCs w:val="24"/>
        </w:rPr>
        <w:t>a tolérance des traitements médicamenteux</w:t>
      </w:r>
    </w:p>
    <w:p w14:paraId="741FEBA1" w14:textId="77777777" w:rsidR="00A21434" w:rsidRDefault="00A21434"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La fenêtre de posologie en pédiatrie (si adaptation au poids)</w:t>
      </w:r>
    </w:p>
    <w:p w14:paraId="079F785A"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 xml:space="preserve">le ou les </w:t>
      </w:r>
      <w:r w:rsidR="00A9023B" w:rsidRPr="00A1557B">
        <w:rPr>
          <w:rFonts w:ascii="Calibri Light" w:hAnsi="Calibri Light" w:cs="Calibri Light"/>
          <w:sz w:val="24"/>
          <w:szCs w:val="24"/>
        </w:rPr>
        <w:t xml:space="preserve">médecins spécialistes, </w:t>
      </w:r>
    </w:p>
    <w:p w14:paraId="0BD8C7BA"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 xml:space="preserve">le </w:t>
      </w:r>
      <w:r w:rsidR="00A9023B" w:rsidRPr="00A1557B">
        <w:rPr>
          <w:rFonts w:ascii="Calibri Light" w:hAnsi="Calibri Light" w:cs="Calibri Light"/>
          <w:sz w:val="24"/>
          <w:szCs w:val="24"/>
        </w:rPr>
        <w:t xml:space="preserve">médecin généraliste, </w:t>
      </w:r>
    </w:p>
    <w:p w14:paraId="1672D26F"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le laboratoire de biologie</w:t>
      </w:r>
    </w:p>
    <w:p w14:paraId="4DFFB814" w14:textId="77777777" w:rsidR="00A1557B"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w:t>
      </w:r>
      <w:r w:rsidR="00A9023B" w:rsidRPr="00A1557B">
        <w:rPr>
          <w:rFonts w:ascii="Calibri Light" w:hAnsi="Calibri Light" w:cs="Calibri Light"/>
          <w:sz w:val="24"/>
          <w:szCs w:val="24"/>
        </w:rPr>
        <w:t xml:space="preserve">accord </w:t>
      </w:r>
      <w:r>
        <w:rPr>
          <w:rFonts w:ascii="Calibri Light" w:hAnsi="Calibri Light" w:cs="Calibri Light"/>
          <w:sz w:val="24"/>
          <w:szCs w:val="24"/>
        </w:rPr>
        <w:t xml:space="preserve">de </w:t>
      </w:r>
      <w:r w:rsidR="00A9023B" w:rsidRPr="00A1557B">
        <w:rPr>
          <w:rFonts w:ascii="Calibri Light" w:hAnsi="Calibri Light" w:cs="Calibri Light"/>
          <w:sz w:val="24"/>
          <w:szCs w:val="24"/>
        </w:rPr>
        <w:t xml:space="preserve">consultation et </w:t>
      </w:r>
      <w:r>
        <w:rPr>
          <w:rFonts w:ascii="Calibri Light" w:hAnsi="Calibri Light" w:cs="Calibri Light"/>
          <w:sz w:val="24"/>
          <w:szCs w:val="24"/>
        </w:rPr>
        <w:t>d’</w:t>
      </w:r>
      <w:r w:rsidR="00A9023B" w:rsidRPr="00A1557B">
        <w:rPr>
          <w:rFonts w:ascii="Calibri Light" w:hAnsi="Calibri Light" w:cs="Calibri Light"/>
          <w:sz w:val="24"/>
          <w:szCs w:val="24"/>
        </w:rPr>
        <w:t xml:space="preserve">incrémentation </w:t>
      </w:r>
      <w:r>
        <w:rPr>
          <w:rFonts w:ascii="Calibri Light" w:hAnsi="Calibri Light" w:cs="Calibri Light"/>
          <w:sz w:val="24"/>
          <w:szCs w:val="24"/>
        </w:rPr>
        <w:t>du</w:t>
      </w:r>
      <w:r w:rsidR="00A9023B" w:rsidRPr="00A1557B">
        <w:rPr>
          <w:rFonts w:ascii="Calibri Light" w:hAnsi="Calibri Light" w:cs="Calibri Light"/>
          <w:sz w:val="24"/>
          <w:szCs w:val="24"/>
        </w:rPr>
        <w:t xml:space="preserve"> DMP, </w:t>
      </w:r>
    </w:p>
    <w:p w14:paraId="6645A33E" w14:textId="77777777" w:rsidR="00B108CA" w:rsidRDefault="00A1557B"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l’</w:t>
      </w:r>
      <w:r w:rsidR="00A9023B" w:rsidRPr="00A1557B">
        <w:rPr>
          <w:rFonts w:ascii="Calibri Light" w:hAnsi="Calibri Light" w:cs="Calibri Light"/>
          <w:sz w:val="24"/>
          <w:szCs w:val="24"/>
        </w:rPr>
        <w:t xml:space="preserve">envoi éventuel par grossiste, </w:t>
      </w:r>
    </w:p>
    <w:p w14:paraId="18946269" w14:textId="77777777" w:rsidR="00B108CA" w:rsidRDefault="0044742F"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s</w:t>
      </w:r>
      <w:r w:rsidR="00B108CA">
        <w:rPr>
          <w:rFonts w:ascii="Calibri Light" w:hAnsi="Calibri Light" w:cs="Calibri Light"/>
          <w:sz w:val="24"/>
          <w:szCs w:val="24"/>
        </w:rPr>
        <w:t xml:space="preserve">i AAC : la </w:t>
      </w:r>
      <w:r w:rsidR="00A9023B" w:rsidRPr="00A1557B">
        <w:rPr>
          <w:rFonts w:ascii="Calibri Light" w:hAnsi="Calibri Light" w:cs="Calibri Light"/>
          <w:sz w:val="24"/>
          <w:szCs w:val="24"/>
        </w:rPr>
        <w:t>validité de l’AAC</w:t>
      </w:r>
      <w:r w:rsidR="00B108CA">
        <w:rPr>
          <w:rFonts w:ascii="Calibri Light" w:hAnsi="Calibri Light" w:cs="Calibri Light"/>
          <w:sz w:val="24"/>
          <w:szCs w:val="24"/>
        </w:rPr>
        <w:t xml:space="preserve"> et la</w:t>
      </w:r>
      <w:r w:rsidR="00A9023B" w:rsidRPr="00A1557B">
        <w:rPr>
          <w:rFonts w:ascii="Calibri Light" w:hAnsi="Calibri Light" w:cs="Calibri Light"/>
          <w:sz w:val="24"/>
          <w:szCs w:val="24"/>
        </w:rPr>
        <w:t xml:space="preserve"> prochaine date de consultation du spécialiste qui prescrit l’AAC, </w:t>
      </w:r>
    </w:p>
    <w:p w14:paraId="0F90044E" w14:textId="77777777" w:rsidR="0044742F" w:rsidRDefault="00B108CA"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 xml:space="preserve">la </w:t>
      </w:r>
      <w:r w:rsidR="00A9023B" w:rsidRPr="00A1557B">
        <w:rPr>
          <w:rFonts w:ascii="Calibri Light" w:hAnsi="Calibri Light" w:cs="Calibri Light"/>
          <w:sz w:val="24"/>
          <w:szCs w:val="24"/>
        </w:rPr>
        <w:t xml:space="preserve">date de la dernière prescription initiale hospitalière, </w:t>
      </w:r>
    </w:p>
    <w:p w14:paraId="2301D39E" w14:textId="77777777" w:rsidR="0044742F" w:rsidRDefault="0044742F" w:rsidP="00A1557B">
      <w:pPr>
        <w:pStyle w:val="Paragraphedeliste"/>
        <w:numPr>
          <w:ilvl w:val="0"/>
          <w:numId w:val="20"/>
        </w:numPr>
        <w:spacing w:after="0" w:line="240" w:lineRule="auto"/>
        <w:rPr>
          <w:rFonts w:ascii="Calibri Light" w:hAnsi="Calibri Light" w:cs="Calibri Light"/>
          <w:sz w:val="24"/>
          <w:szCs w:val="24"/>
        </w:rPr>
      </w:pPr>
      <w:r>
        <w:rPr>
          <w:rFonts w:ascii="Calibri Light" w:hAnsi="Calibri Light" w:cs="Calibri Light"/>
          <w:sz w:val="24"/>
          <w:szCs w:val="24"/>
        </w:rPr>
        <w:t>c</w:t>
      </w:r>
      <w:r w:rsidR="009D7A3A" w:rsidRPr="00A1557B">
        <w:rPr>
          <w:rFonts w:ascii="Calibri Light" w:hAnsi="Calibri Light" w:cs="Calibri Light"/>
          <w:sz w:val="24"/>
          <w:szCs w:val="24"/>
        </w:rPr>
        <w:t>ode indication AC/AP/AD</w:t>
      </w:r>
      <w:r w:rsidR="005E7B48" w:rsidRPr="00A1557B">
        <w:rPr>
          <w:rFonts w:ascii="Calibri Light" w:hAnsi="Calibri Light" w:cs="Calibri Light"/>
          <w:sz w:val="24"/>
          <w:szCs w:val="24"/>
        </w:rPr>
        <w:t xml:space="preserve">, </w:t>
      </w:r>
    </w:p>
    <w:p w14:paraId="18201F7B" w14:textId="77777777" w:rsidR="00424DDC" w:rsidRPr="00A1557B" w:rsidRDefault="005E7B48" w:rsidP="00A1557B">
      <w:pPr>
        <w:pStyle w:val="Paragraphedeliste"/>
        <w:numPr>
          <w:ilvl w:val="0"/>
          <w:numId w:val="20"/>
        </w:numPr>
        <w:spacing w:after="0" w:line="240" w:lineRule="auto"/>
        <w:rPr>
          <w:rFonts w:ascii="Calibri Light" w:hAnsi="Calibri Light" w:cs="Calibri Light"/>
          <w:sz w:val="24"/>
          <w:szCs w:val="24"/>
        </w:rPr>
      </w:pPr>
      <w:r w:rsidRPr="00A1557B">
        <w:rPr>
          <w:rFonts w:ascii="Calibri Light" w:hAnsi="Calibri Light" w:cs="Calibri Light"/>
          <w:sz w:val="24"/>
          <w:szCs w:val="24"/>
        </w:rPr>
        <w:t>nom du prestataire</w:t>
      </w:r>
    </w:p>
    <w:p w14:paraId="23646550" w14:textId="77777777" w:rsidR="00424DDC" w:rsidRDefault="00424DDC" w:rsidP="0090394F">
      <w:pPr>
        <w:spacing w:after="0" w:line="240" w:lineRule="auto"/>
        <w:rPr>
          <w:rFonts w:ascii="Calibri Light" w:hAnsi="Calibri Light" w:cs="Calibri Light"/>
          <w:sz w:val="24"/>
          <w:szCs w:val="24"/>
        </w:rPr>
      </w:pPr>
    </w:p>
    <w:p w14:paraId="5D8F674E" w14:textId="77777777" w:rsidR="00E251DD" w:rsidRDefault="00E251DD" w:rsidP="00C748E7">
      <w:pPr>
        <w:spacing w:after="0"/>
      </w:pPr>
    </w:p>
    <w:p w14:paraId="617B12D8" w14:textId="77777777" w:rsidR="00E251DD" w:rsidRDefault="00E251DD" w:rsidP="0090394F">
      <w:pPr>
        <w:pStyle w:val="Titre2"/>
        <w:ind w:left="0" w:firstLine="0"/>
        <w:rPr>
          <w:sz w:val="28"/>
          <w:szCs w:val="24"/>
        </w:rPr>
      </w:pPr>
      <w:bookmarkStart w:id="10" w:name="_Toc198803590"/>
      <w:r>
        <w:rPr>
          <w:sz w:val="28"/>
          <w:szCs w:val="24"/>
        </w:rPr>
        <w:t>3</w:t>
      </w:r>
      <w:r w:rsidRPr="009B77A7">
        <w:rPr>
          <w:sz w:val="28"/>
          <w:szCs w:val="24"/>
        </w:rPr>
        <w:t>.</w:t>
      </w:r>
      <w:r w:rsidRPr="009B77A7">
        <w:rPr>
          <w:rFonts w:ascii="Arial" w:eastAsia="Arial" w:hAnsi="Arial" w:cs="Arial"/>
          <w:sz w:val="28"/>
          <w:szCs w:val="24"/>
        </w:rPr>
        <w:t xml:space="preserve"> </w:t>
      </w:r>
      <w:r>
        <w:rPr>
          <w:sz w:val="28"/>
          <w:szCs w:val="24"/>
        </w:rPr>
        <w:t>Lieu et horaires de la rétrocession</w:t>
      </w:r>
      <w:bookmarkEnd w:id="10"/>
    </w:p>
    <w:p w14:paraId="498EDDCE" w14:textId="77777777" w:rsidR="005928DA" w:rsidRDefault="005928DA" w:rsidP="005928DA">
      <w:pPr>
        <w:spacing w:after="0" w:line="240" w:lineRule="auto"/>
        <w:rPr>
          <w:rFonts w:ascii="Calibri Light" w:hAnsi="Calibri Light" w:cs="Calibri Light"/>
          <w:sz w:val="20"/>
          <w:highlight w:val="yellow"/>
        </w:rPr>
      </w:pPr>
    </w:p>
    <w:p w14:paraId="08E012EA" w14:textId="77777777" w:rsidR="005928DA" w:rsidRPr="005928DA" w:rsidRDefault="005928DA" w:rsidP="005928DA">
      <w:pPr>
        <w:spacing w:after="0" w:line="240" w:lineRule="auto"/>
        <w:rPr>
          <w:rFonts w:ascii="Calibri Light" w:hAnsi="Calibri Light" w:cs="Calibri Light"/>
          <w:highlight w:val="lightGray"/>
        </w:rPr>
      </w:pPr>
      <w:r w:rsidRPr="005928DA">
        <w:rPr>
          <w:rFonts w:ascii="Calibri Light" w:hAnsi="Calibri Light" w:cs="Calibri Light"/>
          <w:sz w:val="20"/>
          <w:highlight w:val="lightGray"/>
        </w:rPr>
        <w:t>Indiquer l’adresse, les modalités de contact de la PUI (téléphonique/fax/mail) ainsi que les horaires d’ouverture.</w:t>
      </w:r>
    </w:p>
    <w:p w14:paraId="17423DC7" w14:textId="77777777" w:rsidR="00E251DD" w:rsidRDefault="00E251DD" w:rsidP="00C748E7">
      <w:pPr>
        <w:spacing w:after="0"/>
      </w:pPr>
    </w:p>
    <w:p w14:paraId="6348B98E" w14:textId="77777777" w:rsidR="00A82B29" w:rsidRDefault="00A82B29" w:rsidP="00C748E7">
      <w:pPr>
        <w:spacing w:after="0"/>
      </w:pPr>
    </w:p>
    <w:p w14:paraId="78037A9D" w14:textId="77777777" w:rsidR="00A82B29" w:rsidRDefault="00A82B29" w:rsidP="00C748E7">
      <w:pPr>
        <w:spacing w:after="0"/>
      </w:pPr>
    </w:p>
    <w:p w14:paraId="3883C6CE" w14:textId="77777777" w:rsidR="00A82B29" w:rsidRDefault="00A82B29" w:rsidP="00C748E7">
      <w:pPr>
        <w:spacing w:after="0"/>
      </w:pPr>
    </w:p>
    <w:p w14:paraId="326EAAB9" w14:textId="77777777" w:rsidR="009D11C9" w:rsidRPr="009B77A7" w:rsidRDefault="005928DA" w:rsidP="0090394F">
      <w:pPr>
        <w:pStyle w:val="Titre2"/>
        <w:ind w:left="0" w:firstLine="0"/>
        <w:rPr>
          <w:b/>
          <w:bCs/>
          <w:sz w:val="22"/>
        </w:rPr>
      </w:pPr>
      <w:bookmarkStart w:id="11" w:name="_Toc198803591"/>
      <w:r>
        <w:rPr>
          <w:sz w:val="28"/>
          <w:szCs w:val="24"/>
        </w:rPr>
        <w:lastRenderedPageBreak/>
        <w:t>4</w:t>
      </w:r>
      <w:r w:rsidR="000D05AD" w:rsidRPr="009B77A7">
        <w:rPr>
          <w:sz w:val="28"/>
          <w:szCs w:val="24"/>
        </w:rPr>
        <w:t>. Dispensation</w:t>
      </w:r>
      <w:bookmarkEnd w:id="11"/>
      <w:r w:rsidR="006428B4" w:rsidRPr="009B77A7">
        <w:rPr>
          <w:b/>
          <w:bCs/>
          <w:sz w:val="22"/>
        </w:rPr>
        <w:t xml:space="preserve"> </w:t>
      </w:r>
    </w:p>
    <w:p w14:paraId="5A984589" w14:textId="77777777" w:rsidR="00C748E7" w:rsidRDefault="00C748E7" w:rsidP="00C748E7">
      <w:pPr>
        <w:spacing w:after="0" w:line="240" w:lineRule="auto"/>
        <w:rPr>
          <w:rFonts w:ascii="Calibri Light" w:hAnsi="Calibri Light" w:cs="Calibri Light"/>
        </w:rPr>
      </w:pPr>
    </w:p>
    <w:p w14:paraId="1EB079CE" w14:textId="77777777" w:rsidR="00F91A03" w:rsidRPr="0090394F" w:rsidRDefault="005928DA" w:rsidP="0090394F">
      <w:pPr>
        <w:spacing w:after="0" w:line="240" w:lineRule="auto"/>
        <w:rPr>
          <w:rFonts w:ascii="Calibri Light" w:hAnsi="Calibri Light" w:cs="Calibri Light"/>
          <w:b/>
          <w:bCs/>
          <w:sz w:val="24"/>
          <w:szCs w:val="24"/>
          <w:u w:val="single"/>
        </w:rPr>
      </w:pPr>
      <w:r w:rsidRPr="0090394F">
        <w:rPr>
          <w:rFonts w:ascii="Calibri Light" w:hAnsi="Calibri Light" w:cs="Calibri Light"/>
          <w:b/>
          <w:bCs/>
          <w:sz w:val="24"/>
          <w:szCs w:val="24"/>
          <w:u w:val="single"/>
        </w:rPr>
        <w:t>4</w:t>
      </w:r>
      <w:r w:rsidR="00F91A03" w:rsidRPr="0090394F">
        <w:rPr>
          <w:rFonts w:ascii="Calibri Light" w:hAnsi="Calibri Light" w:cs="Calibri Light"/>
          <w:b/>
          <w:bCs/>
          <w:sz w:val="24"/>
          <w:szCs w:val="24"/>
          <w:u w:val="single"/>
        </w:rPr>
        <w:t>.</w:t>
      </w:r>
      <w:r w:rsidRPr="0090394F">
        <w:rPr>
          <w:rFonts w:ascii="Calibri Light" w:hAnsi="Calibri Light" w:cs="Calibri Light"/>
          <w:b/>
          <w:bCs/>
          <w:sz w:val="24"/>
          <w:szCs w:val="24"/>
          <w:u w:val="single"/>
        </w:rPr>
        <w:t>1.</w:t>
      </w:r>
      <w:r w:rsidR="00F91A03" w:rsidRPr="0090394F">
        <w:rPr>
          <w:rFonts w:ascii="Calibri Light" w:hAnsi="Calibri Light" w:cs="Calibri Light"/>
          <w:b/>
          <w:bCs/>
          <w:sz w:val="24"/>
          <w:szCs w:val="24"/>
          <w:u w:val="single"/>
        </w:rPr>
        <w:t xml:space="preserve"> </w:t>
      </w:r>
      <w:r w:rsidR="0003654B" w:rsidRPr="0090394F">
        <w:rPr>
          <w:rFonts w:ascii="Calibri Light" w:hAnsi="Calibri Light" w:cs="Calibri Light"/>
          <w:b/>
          <w:bCs/>
          <w:sz w:val="24"/>
          <w:szCs w:val="24"/>
          <w:u w:val="single"/>
        </w:rPr>
        <w:t>Vérification des droits des patients</w:t>
      </w:r>
    </w:p>
    <w:p w14:paraId="733D8FED" w14:textId="77777777" w:rsidR="0003654B" w:rsidRDefault="0003654B" w:rsidP="00C748E7">
      <w:pPr>
        <w:pStyle w:val="Paragraphedeliste"/>
        <w:spacing w:after="0" w:line="240" w:lineRule="auto"/>
        <w:ind w:left="708"/>
        <w:rPr>
          <w:rFonts w:ascii="Calibri Light" w:hAnsi="Calibri Light" w:cs="Calibri Light"/>
          <w:b/>
          <w:bCs/>
          <w:sz w:val="24"/>
          <w:szCs w:val="24"/>
        </w:rPr>
      </w:pPr>
    </w:p>
    <w:p w14:paraId="1BC76ADD" w14:textId="77777777" w:rsidR="00E767C4" w:rsidRPr="0090394F" w:rsidRDefault="005928DA" w:rsidP="0090394F">
      <w:pPr>
        <w:spacing w:after="0" w:line="240" w:lineRule="auto"/>
        <w:rPr>
          <w:rFonts w:ascii="Calibri Light" w:hAnsi="Calibri Light" w:cs="Calibri Light"/>
        </w:rPr>
      </w:pPr>
      <w:r w:rsidRPr="0090394F">
        <w:rPr>
          <w:rFonts w:ascii="Calibri Light" w:hAnsi="Calibri Light" w:cs="Calibri Light"/>
          <w:highlight w:val="lightGray"/>
        </w:rPr>
        <w:t>Organisation à préciser par l’établissement</w:t>
      </w:r>
    </w:p>
    <w:p w14:paraId="4C5B6C30" w14:textId="77777777" w:rsidR="005928DA" w:rsidRDefault="005928DA" w:rsidP="00C748E7">
      <w:pPr>
        <w:pStyle w:val="Paragraphedeliste"/>
        <w:spacing w:after="0" w:line="240" w:lineRule="auto"/>
        <w:ind w:left="708"/>
        <w:rPr>
          <w:rFonts w:ascii="Calibri Light" w:hAnsi="Calibri Light" w:cs="Calibri Light"/>
          <w:b/>
          <w:bCs/>
          <w:sz w:val="24"/>
          <w:szCs w:val="24"/>
        </w:rPr>
      </w:pPr>
    </w:p>
    <w:p w14:paraId="6A524759" w14:textId="77777777" w:rsidR="00C748E7" w:rsidRPr="0090394F" w:rsidRDefault="005928DA" w:rsidP="0090394F">
      <w:pPr>
        <w:spacing w:after="0" w:line="240" w:lineRule="auto"/>
        <w:rPr>
          <w:rFonts w:ascii="Calibri Light" w:hAnsi="Calibri Light" w:cs="Calibri Light"/>
          <w:b/>
          <w:bCs/>
          <w:sz w:val="24"/>
          <w:szCs w:val="24"/>
          <w:u w:val="single"/>
        </w:rPr>
      </w:pPr>
      <w:r w:rsidRPr="0090394F">
        <w:rPr>
          <w:rFonts w:ascii="Calibri Light" w:hAnsi="Calibri Light" w:cs="Calibri Light"/>
          <w:b/>
          <w:bCs/>
          <w:sz w:val="24"/>
          <w:szCs w:val="24"/>
          <w:u w:val="single"/>
        </w:rPr>
        <w:t>4</w:t>
      </w:r>
      <w:r w:rsidR="00C748E7" w:rsidRPr="0090394F">
        <w:rPr>
          <w:rFonts w:ascii="Calibri Light" w:hAnsi="Calibri Light" w:cs="Calibri Light"/>
          <w:b/>
          <w:bCs/>
          <w:sz w:val="24"/>
          <w:szCs w:val="24"/>
          <w:u w:val="single"/>
        </w:rPr>
        <w:t>.</w:t>
      </w:r>
      <w:r w:rsidRPr="0090394F">
        <w:rPr>
          <w:rFonts w:ascii="Calibri Light" w:hAnsi="Calibri Light" w:cs="Calibri Light"/>
          <w:b/>
          <w:bCs/>
          <w:sz w:val="24"/>
          <w:szCs w:val="24"/>
          <w:u w:val="single"/>
        </w:rPr>
        <w:t>2</w:t>
      </w:r>
      <w:r w:rsidR="00C748E7" w:rsidRPr="0090394F">
        <w:rPr>
          <w:rFonts w:ascii="Calibri Light" w:hAnsi="Calibri Light" w:cs="Calibri Light"/>
          <w:b/>
          <w:bCs/>
          <w:sz w:val="24"/>
          <w:szCs w:val="24"/>
          <w:u w:val="single"/>
        </w:rPr>
        <w:t>. Règles générales</w:t>
      </w:r>
    </w:p>
    <w:p w14:paraId="71882055" w14:textId="77777777" w:rsidR="00C748E7" w:rsidRDefault="00C748E7" w:rsidP="00C748E7">
      <w:pPr>
        <w:pStyle w:val="Paragraphedeliste"/>
        <w:spacing w:after="0" w:line="240" w:lineRule="auto"/>
        <w:ind w:left="708"/>
        <w:rPr>
          <w:rFonts w:ascii="Calibri Light" w:hAnsi="Calibri Light" w:cs="Calibri Light"/>
          <w:b/>
          <w:bCs/>
        </w:rPr>
      </w:pPr>
    </w:p>
    <w:p w14:paraId="0E4D5884" w14:textId="77777777" w:rsidR="00C748E7" w:rsidRPr="0090394F" w:rsidRDefault="00C748E7" w:rsidP="0090394F">
      <w:pPr>
        <w:spacing w:after="0" w:line="240" w:lineRule="auto"/>
        <w:jc w:val="both"/>
        <w:rPr>
          <w:rFonts w:ascii="Calibri Light" w:hAnsi="Calibri Light" w:cs="Calibri Light"/>
          <w:b/>
          <w:bCs/>
        </w:rPr>
      </w:pPr>
      <w:r w:rsidRPr="0090394F">
        <w:rPr>
          <w:rFonts w:ascii="Calibri Light" w:hAnsi="Calibri Light" w:cs="Calibri Light"/>
        </w:rPr>
        <w:t xml:space="preserve">Dans un cadre général, le pharmacien doit assurer, selon l’article R 4235-48 du CSP, l'acte de dispensation du médicament, associant à sa délivrance : </w:t>
      </w:r>
    </w:p>
    <w:p w14:paraId="48496857" w14:textId="77777777" w:rsidR="00C748E7" w:rsidRPr="00C748E7" w:rsidRDefault="00C748E7" w:rsidP="00164FBB">
      <w:pPr>
        <w:pStyle w:val="Paragraphedeliste"/>
        <w:numPr>
          <w:ilvl w:val="0"/>
          <w:numId w:val="4"/>
        </w:numPr>
        <w:spacing w:after="0" w:line="240" w:lineRule="auto"/>
        <w:jc w:val="both"/>
        <w:rPr>
          <w:rFonts w:ascii="Calibri Light" w:hAnsi="Calibri Light" w:cs="Calibri Light"/>
          <w:b/>
          <w:bCs/>
        </w:rPr>
      </w:pPr>
      <w:r w:rsidRPr="00C748E7">
        <w:rPr>
          <w:rFonts w:ascii="Calibri Light" w:hAnsi="Calibri Light" w:cs="Calibri Light"/>
        </w:rPr>
        <w:t xml:space="preserve">l'analyse pharmaceutique de l'ordonnance médicale ; </w:t>
      </w:r>
    </w:p>
    <w:p w14:paraId="4334A7C6" w14:textId="77777777" w:rsidR="00C748E7" w:rsidRPr="00C748E7" w:rsidRDefault="00C748E7" w:rsidP="00164FBB">
      <w:pPr>
        <w:pStyle w:val="Paragraphedeliste"/>
        <w:numPr>
          <w:ilvl w:val="0"/>
          <w:numId w:val="4"/>
        </w:numPr>
        <w:spacing w:after="0" w:line="240" w:lineRule="auto"/>
        <w:jc w:val="both"/>
        <w:rPr>
          <w:rFonts w:ascii="Calibri Light" w:hAnsi="Calibri Light" w:cs="Calibri Light"/>
          <w:b/>
          <w:bCs/>
        </w:rPr>
      </w:pPr>
      <w:r w:rsidRPr="00C748E7">
        <w:rPr>
          <w:rFonts w:ascii="Calibri Light" w:hAnsi="Calibri Light" w:cs="Calibri Light"/>
        </w:rPr>
        <w:t xml:space="preserve">la préparation éventuelle des doses à administrer ; </w:t>
      </w:r>
    </w:p>
    <w:p w14:paraId="56152C6C" w14:textId="77777777" w:rsidR="00C748E7" w:rsidRPr="00942FA3" w:rsidRDefault="00C748E7" w:rsidP="00164FBB">
      <w:pPr>
        <w:pStyle w:val="Paragraphedeliste"/>
        <w:numPr>
          <w:ilvl w:val="0"/>
          <w:numId w:val="4"/>
        </w:numPr>
        <w:spacing w:after="0" w:line="240" w:lineRule="auto"/>
        <w:jc w:val="both"/>
        <w:rPr>
          <w:rFonts w:ascii="Calibri Light" w:hAnsi="Calibri Light" w:cs="Calibri Light"/>
          <w:b/>
          <w:bCs/>
        </w:rPr>
      </w:pPr>
      <w:r w:rsidRPr="00C748E7">
        <w:rPr>
          <w:rFonts w:ascii="Calibri Light" w:hAnsi="Calibri Light" w:cs="Calibri Light"/>
        </w:rPr>
        <w:t>la mise à disposition des informations et les conseils nécessaires au bon usage du médicament.</w:t>
      </w:r>
    </w:p>
    <w:p w14:paraId="05560EBE" w14:textId="77777777" w:rsidR="00942FA3" w:rsidRPr="0042342C" w:rsidRDefault="00942FA3" w:rsidP="00942FA3">
      <w:pPr>
        <w:pStyle w:val="Paragraphedeliste"/>
        <w:spacing w:after="0" w:line="240" w:lineRule="auto"/>
        <w:ind w:left="1788"/>
        <w:jc w:val="both"/>
        <w:rPr>
          <w:rFonts w:ascii="Calibri Light" w:hAnsi="Calibri Light" w:cs="Calibri Light"/>
          <w:b/>
          <w:bCs/>
        </w:rPr>
      </w:pPr>
    </w:p>
    <w:p w14:paraId="51804AE4" w14:textId="77777777" w:rsidR="00B1252E" w:rsidRDefault="00B1252E" w:rsidP="00B1252E">
      <w:pPr>
        <w:spacing w:after="0" w:line="240" w:lineRule="auto"/>
        <w:rPr>
          <w:rFonts w:asciiTheme="majorHAnsi" w:hAnsiTheme="majorHAnsi" w:cstheme="majorHAnsi"/>
          <w:b/>
          <w:bCs/>
        </w:rPr>
      </w:pPr>
    </w:p>
    <w:p w14:paraId="41C5EBB0" w14:textId="77777777" w:rsidR="00B1252E" w:rsidRPr="0090394F" w:rsidRDefault="00942FA3" w:rsidP="0090394F">
      <w:pPr>
        <w:spacing w:after="0" w:line="240" w:lineRule="auto"/>
        <w:rPr>
          <w:rFonts w:ascii="Calibri Light" w:hAnsi="Calibri Light" w:cs="Calibri Light"/>
          <w:b/>
          <w:bCs/>
          <w:i/>
          <w:iCs/>
          <w:color w:val="00B050"/>
        </w:rPr>
      </w:pPr>
      <w:r w:rsidRPr="0090394F">
        <w:rPr>
          <w:rFonts w:ascii="Calibri Light" w:hAnsi="Calibri Light" w:cs="Calibri Light"/>
          <w:b/>
          <w:bCs/>
          <w:i/>
          <w:iCs/>
          <w:color w:val="00B050"/>
          <w:sz w:val="24"/>
          <w:szCs w:val="24"/>
        </w:rPr>
        <w:t>4</w:t>
      </w:r>
      <w:r w:rsidR="00B1252E" w:rsidRPr="0090394F">
        <w:rPr>
          <w:rFonts w:ascii="Calibri Light" w:hAnsi="Calibri Light" w:cs="Calibri Light"/>
          <w:b/>
          <w:bCs/>
          <w:i/>
          <w:iCs/>
          <w:color w:val="00B050"/>
          <w:sz w:val="24"/>
          <w:szCs w:val="24"/>
        </w:rPr>
        <w:t>.</w:t>
      </w:r>
      <w:r w:rsidRPr="0090394F">
        <w:rPr>
          <w:rFonts w:ascii="Calibri Light" w:hAnsi="Calibri Light" w:cs="Calibri Light"/>
          <w:b/>
          <w:bCs/>
          <w:i/>
          <w:iCs/>
          <w:color w:val="00B050"/>
          <w:sz w:val="24"/>
          <w:szCs w:val="24"/>
        </w:rPr>
        <w:t>2</w:t>
      </w:r>
      <w:r w:rsidR="00B1252E" w:rsidRPr="0090394F">
        <w:rPr>
          <w:rFonts w:ascii="Calibri Light" w:hAnsi="Calibri Light" w:cs="Calibri Light"/>
          <w:b/>
          <w:bCs/>
          <w:i/>
          <w:iCs/>
          <w:color w:val="00B050"/>
          <w:sz w:val="24"/>
          <w:szCs w:val="24"/>
        </w:rPr>
        <w:t xml:space="preserve">.1. Analyse </w:t>
      </w:r>
      <w:r w:rsidR="0042342C" w:rsidRPr="0090394F">
        <w:rPr>
          <w:rFonts w:ascii="Calibri Light" w:hAnsi="Calibri Light" w:cs="Calibri Light"/>
          <w:b/>
          <w:bCs/>
          <w:i/>
          <w:iCs/>
          <w:color w:val="00B050"/>
          <w:sz w:val="24"/>
          <w:szCs w:val="24"/>
        </w:rPr>
        <w:t>de l’ordonnance</w:t>
      </w:r>
    </w:p>
    <w:p w14:paraId="60EF9720" w14:textId="77777777" w:rsidR="00E13C3C" w:rsidRPr="00942FA3" w:rsidRDefault="00E13C3C" w:rsidP="00942FA3">
      <w:pPr>
        <w:spacing w:after="0" w:line="240" w:lineRule="auto"/>
        <w:rPr>
          <w:rFonts w:asciiTheme="majorHAnsi" w:hAnsiTheme="majorHAnsi" w:cstheme="majorHAnsi"/>
        </w:rPr>
      </w:pPr>
    </w:p>
    <w:p w14:paraId="62859ECF" w14:textId="77777777" w:rsidR="0042342C" w:rsidRPr="0090394F" w:rsidRDefault="0042342C" w:rsidP="0090394F">
      <w:pPr>
        <w:spacing w:after="0" w:line="240" w:lineRule="auto"/>
        <w:rPr>
          <w:rFonts w:asciiTheme="majorHAnsi" w:hAnsiTheme="majorHAnsi" w:cstheme="majorHAnsi"/>
        </w:rPr>
      </w:pPr>
      <w:r w:rsidRPr="0090394F">
        <w:rPr>
          <w:rFonts w:asciiTheme="majorHAnsi" w:hAnsiTheme="majorHAnsi" w:cstheme="majorHAnsi"/>
        </w:rPr>
        <w:t>L’analyse de l'ordonnance comporte 2 étapes : réglementaire et pharmaco-thérapeutique.</w:t>
      </w:r>
    </w:p>
    <w:p w14:paraId="3B2A5287" w14:textId="77777777" w:rsidR="000133C9" w:rsidRDefault="000133C9" w:rsidP="00E767C4">
      <w:pPr>
        <w:pStyle w:val="Paragraphedeliste"/>
        <w:spacing w:after="0" w:line="240" w:lineRule="auto"/>
        <w:ind w:left="708"/>
        <w:rPr>
          <w:rFonts w:asciiTheme="majorHAnsi" w:hAnsiTheme="majorHAnsi" w:cstheme="majorHAnsi"/>
        </w:rPr>
      </w:pPr>
    </w:p>
    <w:p w14:paraId="61ACCB06" w14:textId="77777777" w:rsidR="000133C9" w:rsidRPr="0090394F" w:rsidRDefault="000133C9" w:rsidP="0090394F">
      <w:pPr>
        <w:spacing w:after="0" w:line="240" w:lineRule="auto"/>
        <w:rPr>
          <w:rFonts w:asciiTheme="majorHAnsi" w:hAnsiTheme="majorHAnsi" w:cstheme="majorHAnsi"/>
        </w:rPr>
      </w:pPr>
      <w:r w:rsidRPr="0090394F">
        <w:rPr>
          <w:rFonts w:asciiTheme="majorHAnsi" w:hAnsiTheme="majorHAnsi" w:cstheme="majorHAnsi"/>
        </w:rPr>
        <w:t>Professionnels concernés :</w:t>
      </w:r>
    </w:p>
    <w:p w14:paraId="3CF5980C" w14:textId="77777777" w:rsidR="000133C9" w:rsidRDefault="000133C9" w:rsidP="00164FBB">
      <w:pPr>
        <w:pStyle w:val="Paragraphedeliste"/>
        <w:numPr>
          <w:ilvl w:val="0"/>
          <w:numId w:val="13"/>
        </w:numPr>
        <w:spacing w:after="0" w:line="240" w:lineRule="auto"/>
        <w:rPr>
          <w:rFonts w:asciiTheme="majorHAnsi" w:hAnsiTheme="majorHAnsi" w:cstheme="majorHAnsi"/>
        </w:rPr>
      </w:pPr>
      <w:r>
        <w:rPr>
          <w:rFonts w:asciiTheme="majorHAnsi" w:hAnsiTheme="majorHAnsi" w:cstheme="majorHAnsi"/>
        </w:rPr>
        <w:t>PPH sous le contrôle effectif du pharmacien</w:t>
      </w:r>
    </w:p>
    <w:p w14:paraId="34D6C94B" w14:textId="77777777" w:rsidR="000133C9" w:rsidRDefault="000133C9" w:rsidP="00164FBB">
      <w:pPr>
        <w:pStyle w:val="Paragraphedeliste"/>
        <w:numPr>
          <w:ilvl w:val="0"/>
          <w:numId w:val="13"/>
        </w:numPr>
        <w:spacing w:after="0" w:line="240" w:lineRule="auto"/>
        <w:rPr>
          <w:rFonts w:asciiTheme="majorHAnsi" w:hAnsiTheme="majorHAnsi" w:cstheme="majorHAnsi"/>
        </w:rPr>
      </w:pPr>
      <w:r>
        <w:rPr>
          <w:rFonts w:asciiTheme="majorHAnsi" w:hAnsiTheme="majorHAnsi" w:cstheme="majorHAnsi"/>
        </w:rPr>
        <w:t>Pharmacien</w:t>
      </w:r>
    </w:p>
    <w:p w14:paraId="2EF52048" w14:textId="77777777" w:rsidR="000133C9" w:rsidRDefault="000133C9" w:rsidP="00164FBB">
      <w:pPr>
        <w:pStyle w:val="Paragraphedeliste"/>
        <w:numPr>
          <w:ilvl w:val="0"/>
          <w:numId w:val="13"/>
        </w:numPr>
        <w:spacing w:after="0" w:line="240" w:lineRule="auto"/>
        <w:rPr>
          <w:rFonts w:asciiTheme="majorHAnsi" w:hAnsiTheme="majorHAnsi" w:cstheme="majorHAnsi"/>
        </w:rPr>
      </w:pPr>
      <w:r>
        <w:rPr>
          <w:rFonts w:asciiTheme="majorHAnsi" w:hAnsiTheme="majorHAnsi" w:cstheme="majorHAnsi"/>
        </w:rPr>
        <w:t>Externes et internes en pharmacie</w:t>
      </w:r>
    </w:p>
    <w:p w14:paraId="0CE4426D" w14:textId="77777777" w:rsidR="0090394F" w:rsidRPr="00CD1B0A" w:rsidRDefault="0090394F" w:rsidP="00CD1B0A">
      <w:pPr>
        <w:spacing w:after="0" w:line="240" w:lineRule="auto"/>
        <w:rPr>
          <w:rFonts w:asciiTheme="majorHAnsi" w:hAnsiTheme="majorHAnsi" w:cstheme="majorHAnsi"/>
          <w:b/>
          <w:bCs/>
          <w:i/>
          <w:iCs/>
        </w:rPr>
      </w:pPr>
    </w:p>
    <w:p w14:paraId="2BD50207" w14:textId="77777777" w:rsidR="0090394F" w:rsidRDefault="0090394F" w:rsidP="00B1252E">
      <w:pPr>
        <w:pStyle w:val="Paragraphedeliste"/>
        <w:spacing w:after="0" w:line="240" w:lineRule="auto"/>
        <w:ind w:left="708"/>
        <w:rPr>
          <w:rFonts w:asciiTheme="majorHAnsi" w:hAnsiTheme="majorHAnsi" w:cstheme="majorHAnsi"/>
          <w:b/>
          <w:bCs/>
          <w:i/>
          <w:iCs/>
        </w:rPr>
      </w:pPr>
    </w:p>
    <w:p w14:paraId="25BB8363" w14:textId="77777777" w:rsidR="009B77A7" w:rsidRPr="009B77A7" w:rsidRDefault="00942FA3" w:rsidP="00B1252E">
      <w:pPr>
        <w:pStyle w:val="Paragraphedeliste"/>
        <w:spacing w:after="0" w:line="240" w:lineRule="auto"/>
        <w:ind w:left="708"/>
        <w:rPr>
          <w:rFonts w:ascii="Calibri Light" w:hAnsi="Calibri Light" w:cs="Calibri Light"/>
          <w:b/>
          <w:bCs/>
          <w:i/>
          <w:iCs/>
        </w:rPr>
      </w:pPr>
      <w:r>
        <w:rPr>
          <w:rFonts w:asciiTheme="majorHAnsi" w:hAnsiTheme="majorHAnsi" w:cstheme="majorHAnsi"/>
          <w:b/>
          <w:bCs/>
          <w:i/>
          <w:iCs/>
        </w:rPr>
        <w:t>4</w:t>
      </w:r>
      <w:r w:rsidR="009B77A7" w:rsidRPr="009B77A7">
        <w:rPr>
          <w:rFonts w:asciiTheme="majorHAnsi" w:hAnsiTheme="majorHAnsi" w:cstheme="majorHAnsi"/>
          <w:b/>
          <w:bCs/>
          <w:i/>
          <w:iCs/>
        </w:rPr>
        <w:t>.</w:t>
      </w:r>
      <w:r>
        <w:rPr>
          <w:rFonts w:asciiTheme="majorHAnsi" w:hAnsiTheme="majorHAnsi" w:cstheme="majorHAnsi"/>
          <w:b/>
          <w:bCs/>
          <w:i/>
          <w:iCs/>
        </w:rPr>
        <w:t>2</w:t>
      </w:r>
      <w:r w:rsidR="00F91A03">
        <w:rPr>
          <w:rFonts w:asciiTheme="majorHAnsi" w:hAnsiTheme="majorHAnsi" w:cstheme="majorHAnsi"/>
          <w:b/>
          <w:bCs/>
          <w:i/>
          <w:iCs/>
        </w:rPr>
        <w:t>.</w:t>
      </w:r>
      <w:r w:rsidR="009B77A7" w:rsidRPr="009B77A7">
        <w:rPr>
          <w:rFonts w:asciiTheme="majorHAnsi" w:hAnsiTheme="majorHAnsi" w:cstheme="majorHAnsi"/>
          <w:b/>
          <w:bCs/>
          <w:i/>
          <w:iCs/>
        </w:rPr>
        <w:t>1.1. Contrôle</w:t>
      </w:r>
      <w:r>
        <w:rPr>
          <w:rFonts w:asciiTheme="majorHAnsi" w:hAnsiTheme="majorHAnsi" w:cstheme="majorHAnsi"/>
          <w:b/>
          <w:bCs/>
          <w:i/>
          <w:iCs/>
        </w:rPr>
        <w:t>s</w:t>
      </w:r>
      <w:r w:rsidR="009B77A7" w:rsidRPr="009B77A7">
        <w:rPr>
          <w:rFonts w:asciiTheme="majorHAnsi" w:hAnsiTheme="majorHAnsi" w:cstheme="majorHAnsi"/>
          <w:b/>
          <w:bCs/>
          <w:i/>
          <w:iCs/>
        </w:rPr>
        <w:t xml:space="preserve"> généraux à effectuer</w:t>
      </w:r>
    </w:p>
    <w:p w14:paraId="25AC3353" w14:textId="77777777" w:rsidR="00B1252E" w:rsidRDefault="00B1252E" w:rsidP="00B1252E">
      <w:pPr>
        <w:pStyle w:val="Paragraphedeliste"/>
        <w:spacing w:after="0" w:line="240" w:lineRule="auto"/>
        <w:ind w:left="708"/>
        <w:rPr>
          <w:rFonts w:ascii="Calibri Light" w:hAnsi="Calibri Light" w:cs="Calibri Light"/>
          <w:b/>
          <w:bCs/>
          <w:i/>
          <w:iCs/>
        </w:rPr>
      </w:pPr>
      <w:r w:rsidRPr="00B1252E">
        <w:rPr>
          <w:rFonts w:ascii="Calibri Light" w:hAnsi="Calibri Light" w:cs="Calibri Light"/>
          <w:b/>
          <w:bCs/>
          <w:i/>
          <w:iCs/>
          <w:noProof/>
        </w:rPr>
        <mc:AlternateContent>
          <mc:Choice Requires="wps">
            <w:drawing>
              <wp:anchor distT="45720" distB="45720" distL="114300" distR="114300" simplePos="0" relativeHeight="251660288" behindDoc="0" locked="0" layoutInCell="1" allowOverlap="1" wp14:anchorId="1F490898" wp14:editId="4FDB6F82">
                <wp:simplePos x="0" y="0"/>
                <wp:positionH relativeFrom="column">
                  <wp:posOffset>3232150</wp:posOffset>
                </wp:positionH>
                <wp:positionV relativeFrom="paragraph">
                  <wp:posOffset>114935</wp:posOffset>
                </wp:positionV>
                <wp:extent cx="3171190" cy="140462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190" cy="1404620"/>
                        </a:xfrm>
                        <a:prstGeom prst="rect">
                          <a:avLst/>
                        </a:prstGeom>
                        <a:solidFill>
                          <a:srgbClr val="FFFFFF"/>
                        </a:solidFill>
                        <a:ln w="9525">
                          <a:noFill/>
                          <a:miter lim="800000"/>
                          <a:headEnd/>
                          <a:tailEnd/>
                        </a:ln>
                      </wps:spPr>
                      <wps:txbx>
                        <w:txbxContent>
                          <w:p w14:paraId="0F366666" w14:textId="77777777" w:rsidR="00C420C7" w:rsidRPr="00B1252E" w:rsidRDefault="00C420C7">
                            <w:pPr>
                              <w:rPr>
                                <w:rFonts w:asciiTheme="majorHAnsi" w:hAnsiTheme="majorHAnsi" w:cstheme="majorHAnsi"/>
                              </w:rPr>
                            </w:pPr>
                            <w:r w:rsidRPr="00B1252E">
                              <w:rPr>
                                <w:rFonts w:asciiTheme="majorHAnsi" w:hAnsiTheme="majorHAnsi" w:cstheme="majorHAnsi"/>
                              </w:rPr>
                              <w:t>Contrôles à effectuer :</w:t>
                            </w:r>
                          </w:p>
                          <w:p w14:paraId="350312A0" w14:textId="77777777" w:rsidR="00C420C7" w:rsidRDefault="00C420C7" w:rsidP="00164FBB">
                            <w:pPr>
                              <w:pStyle w:val="Paragraphedeliste"/>
                              <w:numPr>
                                <w:ilvl w:val="0"/>
                                <w:numId w:val="6"/>
                              </w:numPr>
                              <w:rPr>
                                <w:rFonts w:asciiTheme="majorHAnsi" w:hAnsiTheme="majorHAnsi" w:cstheme="majorHAnsi"/>
                              </w:rPr>
                            </w:pPr>
                            <w:r w:rsidRPr="00B1252E">
                              <w:rPr>
                                <w:rFonts w:asciiTheme="majorHAnsi" w:hAnsiTheme="majorHAnsi" w:cstheme="majorHAnsi"/>
                              </w:rPr>
                              <w:t>Informations concernant le prescripteur</w:t>
                            </w:r>
                            <w:r>
                              <w:rPr>
                                <w:rFonts w:asciiTheme="majorHAnsi" w:hAnsiTheme="majorHAnsi" w:cstheme="majorHAnsi"/>
                              </w:rPr>
                              <w:t xml:space="preserve"> (RPPS)</w:t>
                            </w:r>
                          </w:p>
                          <w:p w14:paraId="51EE471C"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Date d’établissement de l’ordonnance</w:t>
                            </w:r>
                          </w:p>
                          <w:p w14:paraId="3D2AE5D9"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Informations concernant le patient</w:t>
                            </w:r>
                          </w:p>
                          <w:p w14:paraId="31C08628"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Produits prescrits</w:t>
                            </w:r>
                          </w:p>
                          <w:p w14:paraId="41E77B95"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Description du traitement</w:t>
                            </w:r>
                          </w:p>
                          <w:p w14:paraId="687CCECE"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Mention « Non substituable » (exceptionnelle)</w:t>
                            </w:r>
                          </w:p>
                          <w:p w14:paraId="1716A036"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Modalités de renouvellement des médicaments</w:t>
                            </w:r>
                          </w:p>
                          <w:p w14:paraId="5A0CF642"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Mention « QSP » « Quantité Suffisante Pour »</w:t>
                            </w:r>
                          </w:p>
                          <w:p w14:paraId="3E50161F"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Mention « NR » « Non Remboursable »</w:t>
                            </w:r>
                          </w:p>
                          <w:p w14:paraId="216D7C6E"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Conseils médicaux</w:t>
                            </w:r>
                          </w:p>
                          <w:p w14:paraId="004B4149"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Signature du prescripteur</w:t>
                            </w:r>
                          </w:p>
                          <w:p w14:paraId="62143F45" w14:textId="77777777" w:rsidR="00C420C7" w:rsidRPr="00B1252E"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Nombre total de médicaments prescrits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F490898" id="_x0000_t202" coordsize="21600,21600" o:spt="202" path="m,l,21600r21600,l21600,xe">
                <v:stroke joinstyle="miter"/>
                <v:path gradientshapeok="t" o:connecttype="rect"/>
              </v:shapetype>
              <v:shape id="Zone de texte 2" o:spid="_x0000_s1026" type="#_x0000_t202" style="position:absolute;left:0;text-align:left;margin-left:254.5pt;margin-top:9.05pt;width:249.7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QJpDgIAAPcDAAAOAAAAZHJzL2Uyb0RvYy54bWysU9tu2zAMfR+wfxD0vtjOkrYx4hRdugwD&#10;ugvQ7QMUWY6FyaJGKbGzry8lp2nQvQ3Tg0CK1BF5eLS8HTrDDgq9BlvxYpJzpqyEWttdxX/+2Ly7&#10;4cwHYWthwKqKH5Xnt6u3b5a9K9UUWjC1QkYg1pe9q3gbgiuzzMtWdcJPwClLwQawE4Fc3GU1ip7Q&#10;O5NN8/wq6wFrhyCV93R6Pwb5KuE3jZLhW9N4FZipONUW0o5p38Y9Wy1FuUPhWi1PZYh/qKIT2tKj&#10;Z6h7EQTbo/4LqtMSwUMTJhK6DJpGS5V6oG6K/FU3j61wKvVC5Hh3psn/P1j59fDoviMLwwcYaICp&#10;Ce8eQP7yzMK6FXan7hChb5Wo6eEiUpb1zpenq5FqX/oIsu2/QE1DFvsACWhosIusUJ+M0GkAxzPp&#10;aghM0uH74rooFhSSFCtm+exqmsaSifL5ukMfPinoWDQqjjTVBC8ODz7EckT5nBJf82B0vdHGJAd3&#10;27VBdhCkgE1aqYNXacayvuKL+XSekC3E+0kcnQ6kUKO7it/kcY2aiXR8tHVKCUKb0aZKjD3xEykZ&#10;yQnDdqDEyNMW6iMxhTAqkX4OGS3gH856UmHF/e+9QMWZ+WyJ7UUxm0XZJmc2vyZqGF5GtpcRYSVB&#10;VTxwNprrkKSeeHB3NJWNTny9VHKqldSVaDz9hCjfSz9lvfzX1RMAAAD//wMAUEsDBBQABgAIAAAA&#10;IQBzVFQi3wAAAAsBAAAPAAAAZHJzL2Rvd25yZXYueG1sTI8xT8MwFIR3JP6D9ZDYqN2WojSNU1VU&#10;LAxIFCQY3fgljmo/R7abhn+PO8F4utPdd9V2cpaNGGLvScJ8JoAhNV731En4/Hh5KIDFpEgr6wkl&#10;/GCEbX17U6lS+wu943hIHcslFEslwaQ0lJzHxqBTceYHpOy1PjiVsgwd10FdcrmzfCHEE3eqp7xg&#10;1IDPBpvT4ewkfDnT6314+261Hfev7W41TGGQ8v5u2m2AJZzSXxiu+Bkd6sx09GfSkVkJK7HOX1I2&#10;ijmwa0CI4hHYUcJiuV4Cryv+/0P9CwAA//8DAFBLAQItABQABgAIAAAAIQC2gziS/gAAAOEBAAAT&#10;AAAAAAAAAAAAAAAAAAAAAABbQ29udGVudF9UeXBlc10ueG1sUEsBAi0AFAAGAAgAAAAhADj9If/W&#10;AAAAlAEAAAsAAAAAAAAAAAAAAAAALwEAAF9yZWxzLy5yZWxzUEsBAi0AFAAGAAgAAAAhABppAmkO&#10;AgAA9wMAAA4AAAAAAAAAAAAAAAAALgIAAGRycy9lMm9Eb2MueG1sUEsBAi0AFAAGAAgAAAAhAHNU&#10;VCLfAAAACwEAAA8AAAAAAAAAAAAAAAAAaAQAAGRycy9kb3ducmV2LnhtbFBLBQYAAAAABAAEAPMA&#10;AAB0BQAAAAA=&#10;" stroked="f">
                <v:textbox style="mso-fit-shape-to-text:t">
                  <w:txbxContent>
                    <w:p w14:paraId="0F366666" w14:textId="77777777" w:rsidR="00C420C7" w:rsidRPr="00B1252E" w:rsidRDefault="00C420C7">
                      <w:pPr>
                        <w:rPr>
                          <w:rFonts w:asciiTheme="majorHAnsi" w:hAnsiTheme="majorHAnsi" w:cstheme="majorHAnsi"/>
                        </w:rPr>
                      </w:pPr>
                      <w:r w:rsidRPr="00B1252E">
                        <w:rPr>
                          <w:rFonts w:asciiTheme="majorHAnsi" w:hAnsiTheme="majorHAnsi" w:cstheme="majorHAnsi"/>
                        </w:rPr>
                        <w:t>Contrôles à effectuer :</w:t>
                      </w:r>
                    </w:p>
                    <w:p w14:paraId="350312A0" w14:textId="77777777" w:rsidR="00C420C7" w:rsidRDefault="00C420C7" w:rsidP="00164FBB">
                      <w:pPr>
                        <w:pStyle w:val="Paragraphedeliste"/>
                        <w:numPr>
                          <w:ilvl w:val="0"/>
                          <w:numId w:val="6"/>
                        </w:numPr>
                        <w:rPr>
                          <w:rFonts w:asciiTheme="majorHAnsi" w:hAnsiTheme="majorHAnsi" w:cstheme="majorHAnsi"/>
                        </w:rPr>
                      </w:pPr>
                      <w:r w:rsidRPr="00B1252E">
                        <w:rPr>
                          <w:rFonts w:asciiTheme="majorHAnsi" w:hAnsiTheme="majorHAnsi" w:cstheme="majorHAnsi"/>
                        </w:rPr>
                        <w:t>Informations concernant le prescripteur</w:t>
                      </w:r>
                      <w:r>
                        <w:rPr>
                          <w:rFonts w:asciiTheme="majorHAnsi" w:hAnsiTheme="majorHAnsi" w:cstheme="majorHAnsi"/>
                        </w:rPr>
                        <w:t xml:space="preserve"> (RPPS)</w:t>
                      </w:r>
                    </w:p>
                    <w:p w14:paraId="51EE471C"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Date d’établissement de l’ordonnance</w:t>
                      </w:r>
                    </w:p>
                    <w:p w14:paraId="3D2AE5D9"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Informations concernant le patient</w:t>
                      </w:r>
                    </w:p>
                    <w:p w14:paraId="31C08628"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Produits prescrits</w:t>
                      </w:r>
                    </w:p>
                    <w:p w14:paraId="41E77B95"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Description du traitement</w:t>
                      </w:r>
                    </w:p>
                    <w:p w14:paraId="687CCECE"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Mention « Non substituable » (exceptionnelle)</w:t>
                      </w:r>
                    </w:p>
                    <w:p w14:paraId="1716A036"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Modalités de renouvellement des médicaments</w:t>
                      </w:r>
                    </w:p>
                    <w:p w14:paraId="5A0CF642"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Mention « QSP » « Quantité Suffisante Pour »</w:t>
                      </w:r>
                    </w:p>
                    <w:p w14:paraId="3E50161F"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Mention « NR » « Non Remboursable »</w:t>
                      </w:r>
                    </w:p>
                    <w:p w14:paraId="216D7C6E"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Conseils médicaux</w:t>
                      </w:r>
                    </w:p>
                    <w:p w14:paraId="004B4149" w14:textId="77777777" w:rsidR="00C420C7"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Signature du prescripteur</w:t>
                      </w:r>
                    </w:p>
                    <w:p w14:paraId="62143F45" w14:textId="77777777" w:rsidR="00C420C7" w:rsidRPr="00B1252E" w:rsidRDefault="00C420C7" w:rsidP="00164FBB">
                      <w:pPr>
                        <w:pStyle w:val="Paragraphedeliste"/>
                        <w:numPr>
                          <w:ilvl w:val="0"/>
                          <w:numId w:val="6"/>
                        </w:numPr>
                        <w:rPr>
                          <w:rFonts w:asciiTheme="majorHAnsi" w:hAnsiTheme="majorHAnsi" w:cstheme="majorHAnsi"/>
                        </w:rPr>
                      </w:pPr>
                      <w:r>
                        <w:rPr>
                          <w:rFonts w:asciiTheme="majorHAnsi" w:hAnsiTheme="majorHAnsi" w:cstheme="majorHAnsi"/>
                        </w:rPr>
                        <w:t>Nombre total de médicaments prescrits</w:t>
                      </w:r>
                    </w:p>
                  </w:txbxContent>
                </v:textbox>
                <w10:wrap type="square"/>
              </v:shape>
            </w:pict>
          </mc:Fallback>
        </mc:AlternateContent>
      </w:r>
      <w:r>
        <w:rPr>
          <w:noProof/>
        </w:rPr>
        <w:drawing>
          <wp:anchor distT="0" distB="0" distL="114300" distR="114300" simplePos="0" relativeHeight="251658240" behindDoc="0" locked="0" layoutInCell="1" allowOverlap="1" wp14:anchorId="3051A239" wp14:editId="46C92FEF">
            <wp:simplePos x="0" y="0"/>
            <wp:positionH relativeFrom="column">
              <wp:posOffset>123619</wp:posOffset>
            </wp:positionH>
            <wp:positionV relativeFrom="paragraph">
              <wp:posOffset>109371</wp:posOffset>
            </wp:positionV>
            <wp:extent cx="2949337" cy="4060216"/>
            <wp:effectExtent l="0" t="0" r="3810" b="0"/>
            <wp:wrapNone/>
            <wp:docPr id="8371271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49337" cy="406021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39C022" w14:textId="77777777" w:rsidR="00B1252E" w:rsidRDefault="00B1252E" w:rsidP="00B1252E">
      <w:pPr>
        <w:pStyle w:val="Paragraphedeliste"/>
        <w:spacing w:after="0" w:line="240" w:lineRule="auto"/>
        <w:ind w:left="708"/>
        <w:rPr>
          <w:rFonts w:ascii="Calibri Light" w:hAnsi="Calibri Light" w:cs="Calibri Light"/>
          <w:b/>
          <w:bCs/>
          <w:i/>
          <w:iCs/>
        </w:rPr>
      </w:pPr>
    </w:p>
    <w:p w14:paraId="748CAF0A" w14:textId="77777777" w:rsidR="00B1252E" w:rsidRDefault="00B1252E" w:rsidP="00B1252E">
      <w:pPr>
        <w:pStyle w:val="Paragraphedeliste"/>
        <w:spacing w:after="0" w:line="240" w:lineRule="auto"/>
        <w:ind w:left="708"/>
        <w:rPr>
          <w:rFonts w:ascii="Calibri Light" w:hAnsi="Calibri Light" w:cs="Calibri Light"/>
          <w:b/>
          <w:bCs/>
          <w:i/>
          <w:iCs/>
        </w:rPr>
      </w:pPr>
    </w:p>
    <w:p w14:paraId="542418E7" w14:textId="77777777" w:rsidR="00B1252E" w:rsidRDefault="00B1252E" w:rsidP="00B1252E">
      <w:pPr>
        <w:pStyle w:val="Paragraphedeliste"/>
        <w:spacing w:after="0" w:line="240" w:lineRule="auto"/>
        <w:ind w:left="708"/>
        <w:rPr>
          <w:rFonts w:ascii="Calibri Light" w:hAnsi="Calibri Light" w:cs="Calibri Light"/>
          <w:b/>
          <w:bCs/>
          <w:i/>
          <w:iCs/>
        </w:rPr>
      </w:pPr>
    </w:p>
    <w:p w14:paraId="07DC42F1" w14:textId="77777777" w:rsidR="00B1252E" w:rsidRPr="00B1252E" w:rsidRDefault="00B1252E" w:rsidP="00B1252E">
      <w:pPr>
        <w:pStyle w:val="Paragraphedeliste"/>
        <w:spacing w:after="0" w:line="240" w:lineRule="auto"/>
        <w:ind w:left="708"/>
        <w:rPr>
          <w:rFonts w:ascii="Calibri Light" w:hAnsi="Calibri Light" w:cs="Calibri Light"/>
          <w:b/>
          <w:bCs/>
          <w:i/>
          <w:iCs/>
        </w:rPr>
      </w:pPr>
    </w:p>
    <w:p w14:paraId="2800D60B" w14:textId="77777777" w:rsidR="00B1252E" w:rsidRPr="00B1252E" w:rsidRDefault="00B1252E" w:rsidP="00B1252E">
      <w:pPr>
        <w:spacing w:after="0" w:line="240" w:lineRule="auto"/>
        <w:rPr>
          <w:rFonts w:asciiTheme="majorHAnsi" w:hAnsiTheme="majorHAnsi" w:cstheme="majorHAnsi"/>
          <w:b/>
          <w:bCs/>
        </w:rPr>
      </w:pPr>
    </w:p>
    <w:p w14:paraId="43202A34" w14:textId="77777777" w:rsidR="00C748E7" w:rsidRPr="00C748E7" w:rsidRDefault="00C748E7" w:rsidP="00C748E7">
      <w:pPr>
        <w:spacing w:after="0" w:line="240" w:lineRule="auto"/>
        <w:rPr>
          <w:rFonts w:ascii="Calibri Light" w:hAnsi="Calibri Light" w:cs="Calibri Light"/>
        </w:rPr>
      </w:pPr>
    </w:p>
    <w:p w14:paraId="43FFEE4C" w14:textId="77777777" w:rsidR="006428B4" w:rsidRDefault="006428B4" w:rsidP="00FC28DA">
      <w:pPr>
        <w:spacing w:after="4" w:line="260" w:lineRule="auto"/>
        <w:ind w:left="381" w:right="355"/>
        <w:jc w:val="both"/>
      </w:pPr>
    </w:p>
    <w:p w14:paraId="4C65B88B" w14:textId="77777777" w:rsidR="00B1252E" w:rsidRDefault="00B1252E" w:rsidP="00FC28DA">
      <w:pPr>
        <w:spacing w:after="4" w:line="260" w:lineRule="auto"/>
        <w:ind w:left="381" w:right="355"/>
        <w:jc w:val="both"/>
      </w:pPr>
    </w:p>
    <w:p w14:paraId="75658BA7" w14:textId="77777777" w:rsidR="00B1252E" w:rsidRDefault="00B1252E" w:rsidP="00FC28DA">
      <w:pPr>
        <w:spacing w:after="4" w:line="260" w:lineRule="auto"/>
        <w:ind w:left="381" w:right="355"/>
        <w:jc w:val="both"/>
      </w:pPr>
    </w:p>
    <w:p w14:paraId="53AB79BB" w14:textId="77777777" w:rsidR="00B1252E" w:rsidRDefault="00B1252E" w:rsidP="00FC28DA">
      <w:pPr>
        <w:spacing w:after="4" w:line="260" w:lineRule="auto"/>
        <w:ind w:left="381" w:right="355"/>
        <w:jc w:val="both"/>
      </w:pPr>
    </w:p>
    <w:p w14:paraId="7469E2B5" w14:textId="77777777" w:rsidR="00B1252E" w:rsidRDefault="00B1252E" w:rsidP="00FC28DA">
      <w:pPr>
        <w:spacing w:after="4" w:line="260" w:lineRule="auto"/>
        <w:ind w:left="381" w:right="355"/>
        <w:jc w:val="both"/>
      </w:pPr>
    </w:p>
    <w:p w14:paraId="1D2B298D" w14:textId="77777777" w:rsidR="00B1252E" w:rsidRDefault="00B1252E" w:rsidP="00FC28DA">
      <w:pPr>
        <w:spacing w:after="4" w:line="260" w:lineRule="auto"/>
        <w:ind w:left="381" w:right="355"/>
        <w:jc w:val="both"/>
      </w:pPr>
    </w:p>
    <w:p w14:paraId="1BE5BA00" w14:textId="77777777" w:rsidR="00B1252E" w:rsidRDefault="00B1252E" w:rsidP="00FC28DA">
      <w:pPr>
        <w:spacing w:after="4" w:line="260" w:lineRule="auto"/>
        <w:ind w:left="381" w:right="355"/>
        <w:jc w:val="both"/>
      </w:pPr>
    </w:p>
    <w:p w14:paraId="571D592E" w14:textId="77777777" w:rsidR="00B1252E" w:rsidRDefault="00B1252E" w:rsidP="00FC28DA">
      <w:pPr>
        <w:spacing w:after="4" w:line="260" w:lineRule="auto"/>
        <w:ind w:left="381" w:right="355"/>
        <w:jc w:val="both"/>
      </w:pPr>
    </w:p>
    <w:p w14:paraId="1BF328FB" w14:textId="77777777" w:rsidR="00B1252E" w:rsidRDefault="00B1252E" w:rsidP="00FC28DA">
      <w:pPr>
        <w:spacing w:after="4" w:line="260" w:lineRule="auto"/>
        <w:ind w:left="381" w:right="355"/>
        <w:jc w:val="both"/>
      </w:pPr>
    </w:p>
    <w:p w14:paraId="5A77F4E8" w14:textId="77777777" w:rsidR="00B1252E" w:rsidRDefault="00B1252E" w:rsidP="00FC28DA">
      <w:pPr>
        <w:spacing w:after="4" w:line="260" w:lineRule="auto"/>
        <w:ind w:left="381" w:right="355"/>
        <w:jc w:val="both"/>
      </w:pPr>
    </w:p>
    <w:p w14:paraId="46FB4C4F" w14:textId="77777777" w:rsidR="00B1252E" w:rsidRDefault="00B1252E" w:rsidP="00FC28DA">
      <w:pPr>
        <w:spacing w:after="4" w:line="260" w:lineRule="auto"/>
        <w:ind w:left="381" w:right="355"/>
        <w:jc w:val="both"/>
      </w:pPr>
    </w:p>
    <w:p w14:paraId="31AB5F59" w14:textId="77777777" w:rsidR="00B1252E" w:rsidRDefault="00B1252E" w:rsidP="00FC28DA">
      <w:pPr>
        <w:spacing w:after="4" w:line="260" w:lineRule="auto"/>
        <w:ind w:left="381" w:right="355"/>
        <w:jc w:val="both"/>
      </w:pPr>
    </w:p>
    <w:p w14:paraId="16759B59" w14:textId="77777777" w:rsidR="00B1252E" w:rsidRDefault="00B1252E" w:rsidP="00FC28DA">
      <w:pPr>
        <w:spacing w:after="4" w:line="260" w:lineRule="auto"/>
        <w:ind w:left="381" w:right="355"/>
        <w:jc w:val="both"/>
      </w:pPr>
    </w:p>
    <w:p w14:paraId="38D559C8" w14:textId="77777777" w:rsidR="00B1252E" w:rsidRDefault="00B1252E" w:rsidP="00FC28DA">
      <w:pPr>
        <w:spacing w:after="4" w:line="260" w:lineRule="auto"/>
        <w:ind w:left="381" w:right="355"/>
        <w:jc w:val="both"/>
      </w:pPr>
    </w:p>
    <w:p w14:paraId="6BE22D30" w14:textId="77777777" w:rsidR="00B1252E" w:rsidRDefault="00B1252E" w:rsidP="00FC28DA">
      <w:pPr>
        <w:spacing w:after="4" w:line="260" w:lineRule="auto"/>
        <w:ind w:left="381" w:right="355"/>
        <w:jc w:val="both"/>
      </w:pPr>
    </w:p>
    <w:p w14:paraId="5EEC7AFA" w14:textId="77777777" w:rsidR="00B1252E" w:rsidRDefault="00B1252E" w:rsidP="00FC28DA">
      <w:pPr>
        <w:spacing w:after="4" w:line="260" w:lineRule="auto"/>
        <w:ind w:left="381" w:right="355"/>
        <w:jc w:val="both"/>
      </w:pPr>
    </w:p>
    <w:p w14:paraId="56948C16" w14:textId="77777777" w:rsidR="00EE7A76" w:rsidRDefault="00EE7A76" w:rsidP="00FC28DA">
      <w:pPr>
        <w:spacing w:after="4" w:line="260" w:lineRule="auto"/>
        <w:ind w:left="381" w:right="355"/>
        <w:jc w:val="both"/>
      </w:pPr>
    </w:p>
    <w:p w14:paraId="3136C26E" w14:textId="77777777" w:rsidR="001815D7" w:rsidRDefault="001815D7" w:rsidP="00FC28DA">
      <w:pPr>
        <w:spacing w:after="4" w:line="260" w:lineRule="auto"/>
        <w:ind w:left="381" w:right="355"/>
        <w:jc w:val="both"/>
      </w:pPr>
    </w:p>
    <w:p w14:paraId="1CCDC83C" w14:textId="77777777" w:rsidR="00CD1B0A" w:rsidRDefault="00CD1B0A" w:rsidP="00164FBB">
      <w:pPr>
        <w:pStyle w:val="Paragraphedeliste"/>
        <w:numPr>
          <w:ilvl w:val="0"/>
          <w:numId w:val="17"/>
        </w:numPr>
        <w:spacing w:after="4" w:line="260" w:lineRule="auto"/>
        <w:ind w:right="355"/>
        <w:jc w:val="both"/>
        <w:rPr>
          <w:rFonts w:asciiTheme="majorHAnsi" w:hAnsiTheme="majorHAnsi" w:cstheme="majorHAnsi"/>
        </w:rPr>
      </w:pPr>
      <w:r>
        <w:rPr>
          <w:rFonts w:asciiTheme="majorHAnsi" w:hAnsiTheme="majorHAnsi" w:cstheme="majorHAnsi"/>
        </w:rPr>
        <w:lastRenderedPageBreak/>
        <w:t>L’ordonnance doit être sécurisée pour les médicaments stupéfiants (ordonnance dématérialisée avec QR code ou ordonnance sécurisée papier : papier filigrané blanc naturel sans azurant optique, mentions pré-imprimées en bleu, numérotation de lot, carré en micro-lettres permettant d’indiquer le nombre de spécialités médicales prescrites).</w:t>
      </w:r>
    </w:p>
    <w:p w14:paraId="1D876A35" w14:textId="77777777" w:rsidR="00CD1B0A" w:rsidRDefault="00CD1B0A" w:rsidP="00CD1B0A">
      <w:pPr>
        <w:pStyle w:val="Paragraphedeliste"/>
        <w:spacing w:after="4" w:line="260" w:lineRule="auto"/>
        <w:ind w:right="355"/>
        <w:jc w:val="both"/>
        <w:rPr>
          <w:rFonts w:asciiTheme="majorHAnsi" w:hAnsiTheme="majorHAnsi" w:cstheme="majorHAnsi"/>
        </w:rPr>
      </w:pPr>
    </w:p>
    <w:p w14:paraId="6F0246DF" w14:textId="77777777" w:rsidR="00942FA3" w:rsidRDefault="001815D7" w:rsidP="00164FBB">
      <w:pPr>
        <w:pStyle w:val="Paragraphedeliste"/>
        <w:numPr>
          <w:ilvl w:val="0"/>
          <w:numId w:val="17"/>
        </w:numPr>
        <w:spacing w:after="4" w:line="260" w:lineRule="auto"/>
        <w:ind w:right="355"/>
        <w:jc w:val="both"/>
        <w:rPr>
          <w:rFonts w:asciiTheme="majorHAnsi" w:hAnsiTheme="majorHAnsi" w:cstheme="majorHAnsi"/>
        </w:rPr>
      </w:pPr>
      <w:r w:rsidRPr="00942FA3">
        <w:rPr>
          <w:rFonts w:asciiTheme="majorHAnsi" w:hAnsiTheme="majorHAnsi" w:cstheme="majorHAnsi"/>
        </w:rPr>
        <w:t xml:space="preserve">La </w:t>
      </w:r>
      <w:r w:rsidRPr="00942FA3">
        <w:rPr>
          <w:rFonts w:asciiTheme="majorHAnsi" w:hAnsiTheme="majorHAnsi" w:cstheme="majorHAnsi"/>
          <w:b/>
          <w:bCs/>
        </w:rPr>
        <w:t>1ère dispensation</w:t>
      </w:r>
      <w:r w:rsidRPr="00942FA3">
        <w:rPr>
          <w:rFonts w:asciiTheme="majorHAnsi" w:hAnsiTheme="majorHAnsi" w:cstheme="majorHAnsi"/>
        </w:rPr>
        <w:t xml:space="preserve"> doit avoir lieu </w:t>
      </w:r>
      <w:r w:rsidRPr="00942FA3">
        <w:rPr>
          <w:rFonts w:asciiTheme="majorHAnsi" w:hAnsiTheme="majorHAnsi" w:cstheme="majorHAnsi"/>
          <w:b/>
          <w:bCs/>
        </w:rPr>
        <w:t>dans les 3 mois suivant la date de prescription</w:t>
      </w:r>
      <w:r w:rsidRPr="00942FA3">
        <w:rPr>
          <w:rFonts w:asciiTheme="majorHAnsi" w:hAnsiTheme="majorHAnsi" w:cstheme="majorHAnsi"/>
        </w:rPr>
        <w:t xml:space="preserve">, </w:t>
      </w:r>
      <w:r w:rsidRPr="00942FA3">
        <w:rPr>
          <w:rFonts w:asciiTheme="majorHAnsi" w:hAnsiTheme="majorHAnsi" w:cstheme="majorHAnsi"/>
          <w:b/>
          <w:bCs/>
        </w:rPr>
        <w:t>sauf pour certains médicaments</w:t>
      </w:r>
      <w:r w:rsidRPr="00942FA3">
        <w:rPr>
          <w:rFonts w:asciiTheme="majorHAnsi" w:hAnsiTheme="majorHAnsi" w:cstheme="majorHAnsi"/>
        </w:rPr>
        <w:t xml:space="preserve"> : cas des </w:t>
      </w:r>
      <w:r w:rsidRPr="00942FA3">
        <w:rPr>
          <w:rFonts w:asciiTheme="majorHAnsi" w:hAnsiTheme="majorHAnsi" w:cstheme="majorHAnsi"/>
          <w:b/>
          <w:bCs/>
        </w:rPr>
        <w:t>stupéfiants</w:t>
      </w:r>
      <w:r w:rsidRPr="00942FA3">
        <w:rPr>
          <w:rFonts w:asciiTheme="majorHAnsi" w:hAnsiTheme="majorHAnsi" w:cstheme="majorHAnsi"/>
        </w:rPr>
        <w:t xml:space="preserve"> (réglementation spécifique) ; Passé ce délai, l’ordonnance n’est plus valable.</w:t>
      </w:r>
    </w:p>
    <w:p w14:paraId="4565CE20" w14:textId="77777777" w:rsidR="00942FA3" w:rsidRDefault="00942FA3" w:rsidP="00942FA3">
      <w:pPr>
        <w:pStyle w:val="Paragraphedeliste"/>
        <w:spacing w:after="4" w:line="260" w:lineRule="auto"/>
        <w:ind w:right="355"/>
        <w:jc w:val="both"/>
        <w:rPr>
          <w:rFonts w:asciiTheme="majorHAnsi" w:hAnsiTheme="majorHAnsi" w:cstheme="majorHAnsi"/>
        </w:rPr>
      </w:pPr>
    </w:p>
    <w:p w14:paraId="6DA177DD" w14:textId="77777777" w:rsidR="00942FA3" w:rsidRDefault="001815D7" w:rsidP="00164FBB">
      <w:pPr>
        <w:pStyle w:val="Paragraphedeliste"/>
        <w:numPr>
          <w:ilvl w:val="0"/>
          <w:numId w:val="17"/>
        </w:numPr>
        <w:spacing w:after="4" w:line="260" w:lineRule="auto"/>
        <w:ind w:right="355"/>
        <w:jc w:val="both"/>
        <w:rPr>
          <w:rFonts w:asciiTheme="majorHAnsi" w:hAnsiTheme="majorHAnsi" w:cstheme="majorHAnsi"/>
        </w:rPr>
      </w:pPr>
      <w:r w:rsidRPr="00942FA3">
        <w:rPr>
          <w:rFonts w:asciiTheme="majorHAnsi" w:hAnsiTheme="majorHAnsi" w:cstheme="majorHAnsi"/>
        </w:rPr>
        <w:t xml:space="preserve">La </w:t>
      </w:r>
      <w:r w:rsidRPr="00942FA3">
        <w:rPr>
          <w:rFonts w:asciiTheme="majorHAnsi" w:hAnsiTheme="majorHAnsi" w:cstheme="majorHAnsi"/>
          <w:b/>
          <w:bCs/>
        </w:rPr>
        <w:t>durée de validité d’une ordonnance ne peut excéder 12 mois</w:t>
      </w:r>
      <w:r w:rsidRPr="00942FA3">
        <w:rPr>
          <w:rFonts w:asciiTheme="majorHAnsi" w:hAnsiTheme="majorHAnsi" w:cstheme="majorHAnsi"/>
        </w:rPr>
        <w:t xml:space="preserve">, </w:t>
      </w:r>
      <w:r w:rsidRPr="00942FA3">
        <w:rPr>
          <w:rFonts w:asciiTheme="majorHAnsi" w:hAnsiTheme="majorHAnsi" w:cstheme="majorHAnsi"/>
          <w:b/>
          <w:bCs/>
        </w:rPr>
        <w:t>sauf pour certains médicaments pour lesquels une validité plus courte est précisée dans l’AMM :</w:t>
      </w:r>
      <w:r w:rsidRPr="00942FA3">
        <w:rPr>
          <w:rFonts w:asciiTheme="majorHAnsi" w:hAnsiTheme="majorHAnsi" w:cstheme="majorHAnsi"/>
        </w:rPr>
        <w:t xml:space="preserve"> cas du thalidomide, l’ordonnance ne peut excéder 1 mois de traitement pour les femmes en âge de procréer. Pour les facteurs anti-hémophiliques, l'ordonnance ne peut excéder 6 mois.</w:t>
      </w:r>
    </w:p>
    <w:p w14:paraId="66805C1C" w14:textId="77777777" w:rsidR="00942FA3" w:rsidRPr="00942FA3" w:rsidRDefault="00942FA3" w:rsidP="00942FA3">
      <w:pPr>
        <w:pStyle w:val="Paragraphedeliste"/>
        <w:rPr>
          <w:rFonts w:asciiTheme="majorHAnsi" w:hAnsiTheme="majorHAnsi" w:cstheme="majorHAnsi"/>
        </w:rPr>
      </w:pPr>
    </w:p>
    <w:p w14:paraId="655A7DB4" w14:textId="77777777" w:rsidR="00942FA3" w:rsidRPr="00EE7A76" w:rsidRDefault="001815D7" w:rsidP="00164FBB">
      <w:pPr>
        <w:pStyle w:val="Paragraphedeliste"/>
        <w:numPr>
          <w:ilvl w:val="0"/>
          <w:numId w:val="17"/>
        </w:numPr>
        <w:spacing w:after="4" w:line="260" w:lineRule="auto"/>
        <w:ind w:right="355"/>
        <w:jc w:val="both"/>
        <w:rPr>
          <w:rFonts w:asciiTheme="majorHAnsi" w:hAnsiTheme="majorHAnsi" w:cstheme="majorHAnsi"/>
        </w:rPr>
      </w:pPr>
      <w:r w:rsidRPr="00EE7A76">
        <w:rPr>
          <w:rFonts w:asciiTheme="majorHAnsi" w:hAnsiTheme="majorHAnsi" w:cstheme="majorHAnsi"/>
        </w:rPr>
        <w:t xml:space="preserve">La dispensation se fait pour une </w:t>
      </w:r>
      <w:r w:rsidRPr="00EE7A76">
        <w:rPr>
          <w:rFonts w:asciiTheme="majorHAnsi" w:hAnsiTheme="majorHAnsi" w:cstheme="majorHAnsi"/>
          <w:b/>
          <w:bCs/>
        </w:rPr>
        <w:t>durée de 1 mois, soi</w:t>
      </w:r>
      <w:r w:rsidR="00CD1B0A" w:rsidRPr="00EE7A76">
        <w:rPr>
          <w:rFonts w:asciiTheme="majorHAnsi" w:hAnsiTheme="majorHAnsi" w:cstheme="majorHAnsi"/>
          <w:b/>
          <w:bCs/>
        </w:rPr>
        <w:t>t</w:t>
      </w:r>
      <w:r w:rsidRPr="00EE7A76">
        <w:rPr>
          <w:rFonts w:asciiTheme="majorHAnsi" w:hAnsiTheme="majorHAnsi" w:cstheme="majorHAnsi"/>
          <w:b/>
          <w:bCs/>
        </w:rPr>
        <w:t xml:space="preserve"> 28 ou 30 jours</w:t>
      </w:r>
      <w:r w:rsidRPr="00EE7A76">
        <w:rPr>
          <w:rFonts w:asciiTheme="majorHAnsi" w:hAnsiTheme="majorHAnsi" w:cstheme="majorHAnsi"/>
        </w:rPr>
        <w:t xml:space="preserve"> selon le conditionnement du médicament (sauf exception qui devra être précisée sur l’ordonnance avec la raison). Les médicaments présentés sous un conditionnement correspondant à une durée de traitement supérieure à un mois peuvent être délivrés pour cette durée dans la limite de trois mois.</w:t>
      </w:r>
    </w:p>
    <w:p w14:paraId="5B9552EE" w14:textId="77777777" w:rsidR="00942FA3" w:rsidRPr="00942FA3" w:rsidRDefault="00942FA3" w:rsidP="00942FA3">
      <w:pPr>
        <w:pStyle w:val="Paragraphedeliste"/>
        <w:rPr>
          <w:rFonts w:asciiTheme="majorHAnsi" w:hAnsiTheme="majorHAnsi" w:cstheme="majorHAnsi"/>
          <w:b/>
          <w:bCs/>
        </w:rPr>
      </w:pPr>
    </w:p>
    <w:p w14:paraId="0A9B6DEC" w14:textId="77777777" w:rsidR="00942FA3" w:rsidRPr="00942FA3" w:rsidRDefault="001815D7" w:rsidP="00164FBB">
      <w:pPr>
        <w:pStyle w:val="Paragraphedeliste"/>
        <w:numPr>
          <w:ilvl w:val="0"/>
          <w:numId w:val="17"/>
        </w:numPr>
        <w:spacing w:after="4" w:line="260" w:lineRule="auto"/>
        <w:ind w:right="355"/>
        <w:jc w:val="both"/>
        <w:rPr>
          <w:rFonts w:asciiTheme="majorHAnsi" w:hAnsiTheme="majorHAnsi" w:cstheme="majorHAnsi"/>
        </w:rPr>
      </w:pPr>
      <w:r w:rsidRPr="00942FA3">
        <w:rPr>
          <w:rFonts w:asciiTheme="majorHAnsi" w:hAnsiTheme="majorHAnsi" w:cstheme="majorHAnsi"/>
          <w:b/>
          <w:bCs/>
        </w:rPr>
        <w:t>Délai minimum de 3 semaines entre 2 dispensations.</w:t>
      </w:r>
    </w:p>
    <w:p w14:paraId="07D4BB13" w14:textId="77777777" w:rsidR="00942FA3" w:rsidRPr="00942FA3" w:rsidRDefault="00942FA3" w:rsidP="00942FA3">
      <w:pPr>
        <w:pStyle w:val="Paragraphedeliste"/>
        <w:rPr>
          <w:rFonts w:asciiTheme="majorHAnsi" w:hAnsiTheme="majorHAnsi" w:cstheme="majorHAnsi"/>
        </w:rPr>
      </w:pPr>
    </w:p>
    <w:p w14:paraId="07196E32" w14:textId="77777777" w:rsidR="00942FA3" w:rsidRDefault="00942FA3" w:rsidP="00164FBB">
      <w:pPr>
        <w:pStyle w:val="Paragraphedeliste"/>
        <w:numPr>
          <w:ilvl w:val="0"/>
          <w:numId w:val="17"/>
        </w:numPr>
        <w:spacing w:after="4" w:line="260" w:lineRule="auto"/>
        <w:ind w:right="355"/>
        <w:jc w:val="both"/>
        <w:rPr>
          <w:rFonts w:asciiTheme="majorHAnsi" w:hAnsiTheme="majorHAnsi" w:cstheme="majorHAnsi"/>
        </w:rPr>
      </w:pPr>
      <w:r>
        <w:rPr>
          <w:rFonts w:asciiTheme="majorHAnsi" w:hAnsiTheme="majorHAnsi" w:cstheme="majorHAnsi"/>
        </w:rPr>
        <w:t>Vérification des droits de prescription des médecins :</w:t>
      </w:r>
    </w:p>
    <w:p w14:paraId="75A520AB" w14:textId="77777777" w:rsidR="00942FA3" w:rsidRPr="00942FA3" w:rsidRDefault="00942FA3" w:rsidP="00942FA3">
      <w:pPr>
        <w:spacing w:after="4" w:line="260" w:lineRule="auto"/>
        <w:ind w:right="355"/>
        <w:jc w:val="both"/>
        <w:rPr>
          <w:rFonts w:asciiTheme="majorHAnsi" w:hAnsiTheme="majorHAnsi" w:cstheme="majorHAnsi"/>
        </w:rPr>
      </w:pPr>
    </w:p>
    <w:p w14:paraId="5AE33C47" w14:textId="77777777" w:rsidR="001815D7" w:rsidRDefault="001815D7" w:rsidP="00164FBB">
      <w:pPr>
        <w:pStyle w:val="Paragraphedeliste"/>
        <w:numPr>
          <w:ilvl w:val="1"/>
          <w:numId w:val="5"/>
        </w:numPr>
        <w:spacing w:after="4" w:line="260" w:lineRule="auto"/>
        <w:ind w:right="355"/>
        <w:jc w:val="both"/>
        <w:rPr>
          <w:rFonts w:asciiTheme="majorHAnsi" w:hAnsiTheme="majorHAnsi" w:cstheme="majorHAnsi"/>
        </w:rPr>
      </w:pPr>
      <w:r w:rsidRPr="001815D7">
        <w:rPr>
          <w:rFonts w:asciiTheme="majorHAnsi" w:hAnsiTheme="majorHAnsi" w:cstheme="majorHAnsi"/>
        </w:rPr>
        <w:t>Certains médicaments appartiennent aux médicaments à prescription restreinte en raison de contraintes techniques d’utilisation, de sécurité d’utilisation, ou par nécessité d’une hospitalisation pour la réalisation du traitement.</w:t>
      </w:r>
    </w:p>
    <w:p w14:paraId="5A8C48E2" w14:textId="77777777" w:rsidR="00942FA3" w:rsidRDefault="00942FA3" w:rsidP="00942FA3">
      <w:pPr>
        <w:pStyle w:val="Paragraphedeliste"/>
        <w:spacing w:after="4" w:line="260" w:lineRule="auto"/>
        <w:ind w:left="1788" w:right="355"/>
        <w:jc w:val="both"/>
        <w:rPr>
          <w:rFonts w:asciiTheme="majorHAnsi" w:hAnsiTheme="majorHAnsi" w:cstheme="majorHAnsi"/>
        </w:rPr>
      </w:pPr>
    </w:p>
    <w:p w14:paraId="52D4DED1" w14:textId="77777777" w:rsidR="001815D7" w:rsidRDefault="001815D7" w:rsidP="00164FBB">
      <w:pPr>
        <w:pStyle w:val="Paragraphedeliste"/>
        <w:numPr>
          <w:ilvl w:val="1"/>
          <w:numId w:val="5"/>
        </w:numPr>
        <w:spacing w:after="4" w:line="260" w:lineRule="auto"/>
        <w:ind w:right="355"/>
        <w:jc w:val="both"/>
        <w:rPr>
          <w:rFonts w:asciiTheme="majorHAnsi" w:hAnsiTheme="majorHAnsi" w:cstheme="majorHAnsi"/>
        </w:rPr>
      </w:pPr>
      <w:r w:rsidRPr="001815D7">
        <w:rPr>
          <w:rFonts w:asciiTheme="majorHAnsi" w:hAnsiTheme="majorHAnsi" w:cstheme="majorHAnsi"/>
        </w:rPr>
        <w:t>Il existe 4 catégories de médicaments à prescription restreinte, en rétrocession :</w:t>
      </w:r>
    </w:p>
    <w:p w14:paraId="4B74D42A" w14:textId="77777777" w:rsidR="001815D7" w:rsidRDefault="001815D7" w:rsidP="00164FBB">
      <w:pPr>
        <w:pStyle w:val="Paragraphedeliste"/>
        <w:numPr>
          <w:ilvl w:val="2"/>
          <w:numId w:val="5"/>
        </w:numPr>
        <w:spacing w:after="4" w:line="260" w:lineRule="auto"/>
        <w:ind w:right="355"/>
        <w:jc w:val="both"/>
        <w:rPr>
          <w:rFonts w:asciiTheme="majorHAnsi" w:hAnsiTheme="majorHAnsi" w:cstheme="majorHAnsi"/>
        </w:rPr>
      </w:pPr>
      <w:r w:rsidRPr="001815D7">
        <w:rPr>
          <w:rFonts w:asciiTheme="majorHAnsi" w:hAnsiTheme="majorHAnsi" w:cstheme="majorHAnsi"/>
          <w:b/>
          <w:bCs/>
        </w:rPr>
        <w:t>médicament à prescription hospitalière</w:t>
      </w:r>
      <w:r w:rsidRPr="001815D7">
        <w:rPr>
          <w:rFonts w:asciiTheme="majorHAnsi" w:hAnsiTheme="majorHAnsi" w:cstheme="majorHAnsi"/>
        </w:rPr>
        <w:t xml:space="preserve"> :  prescription (initiation ou renouvellement) réservée aux médecins exerçant en établissement de santé public ou privé.</w:t>
      </w:r>
    </w:p>
    <w:p w14:paraId="5BFC19BC" w14:textId="77777777" w:rsidR="001815D7" w:rsidRDefault="001815D7" w:rsidP="00164FBB">
      <w:pPr>
        <w:pStyle w:val="Paragraphedeliste"/>
        <w:numPr>
          <w:ilvl w:val="2"/>
          <w:numId w:val="5"/>
        </w:numPr>
        <w:spacing w:after="4" w:line="260" w:lineRule="auto"/>
        <w:ind w:right="355"/>
        <w:jc w:val="both"/>
        <w:rPr>
          <w:rFonts w:asciiTheme="majorHAnsi" w:hAnsiTheme="majorHAnsi" w:cstheme="majorHAnsi"/>
        </w:rPr>
      </w:pPr>
      <w:r w:rsidRPr="001815D7">
        <w:rPr>
          <w:rFonts w:asciiTheme="majorHAnsi" w:hAnsiTheme="majorHAnsi" w:cstheme="majorHAnsi"/>
          <w:b/>
          <w:bCs/>
        </w:rPr>
        <w:t>médicament à prescription initiale hospitalière</w:t>
      </w:r>
      <w:r w:rsidRPr="001815D7">
        <w:rPr>
          <w:rFonts w:asciiTheme="majorHAnsi" w:hAnsiTheme="majorHAnsi" w:cstheme="majorHAnsi"/>
        </w:rPr>
        <w:t xml:space="preserve"> :  prescription d’initiation réservée aux médecins, exerçant en établissement de santé public ou privé. Renouvellement possible par un médecin de ville. En cas de nécessité, une modification de la posologie ou de la durée de traitement est possible par le médecin de ville. Un délai de validité de la prescription initiale peut être fixé par l’AMM (6, 9, 12 mois).</w:t>
      </w:r>
    </w:p>
    <w:p w14:paraId="71743043" w14:textId="77777777" w:rsidR="001815D7" w:rsidRDefault="001815D7" w:rsidP="00164FBB">
      <w:pPr>
        <w:pStyle w:val="Paragraphedeliste"/>
        <w:numPr>
          <w:ilvl w:val="2"/>
          <w:numId w:val="5"/>
        </w:numPr>
        <w:spacing w:after="4" w:line="260" w:lineRule="auto"/>
        <w:ind w:right="355"/>
        <w:jc w:val="both"/>
        <w:rPr>
          <w:rFonts w:asciiTheme="majorHAnsi" w:hAnsiTheme="majorHAnsi" w:cstheme="majorHAnsi"/>
        </w:rPr>
      </w:pPr>
      <w:r w:rsidRPr="001815D7">
        <w:rPr>
          <w:rFonts w:asciiTheme="majorHAnsi" w:hAnsiTheme="majorHAnsi" w:cstheme="majorHAnsi"/>
          <w:b/>
          <w:bCs/>
        </w:rPr>
        <w:t>médicament à prescription réservée à certains spécialistes</w:t>
      </w:r>
      <w:r w:rsidRPr="001815D7">
        <w:rPr>
          <w:rFonts w:asciiTheme="majorHAnsi" w:hAnsiTheme="majorHAnsi" w:cstheme="majorHAnsi"/>
        </w:rPr>
        <w:t xml:space="preserve"> : prescription réservée à certains spécialistes hospitaliers ou libéraux.</w:t>
      </w:r>
    </w:p>
    <w:p w14:paraId="116C7AEC" w14:textId="77777777" w:rsidR="001815D7" w:rsidRDefault="001815D7" w:rsidP="00164FBB">
      <w:pPr>
        <w:pStyle w:val="Paragraphedeliste"/>
        <w:numPr>
          <w:ilvl w:val="2"/>
          <w:numId w:val="5"/>
        </w:numPr>
        <w:spacing w:after="4" w:line="260" w:lineRule="auto"/>
        <w:ind w:right="355"/>
        <w:jc w:val="both"/>
        <w:rPr>
          <w:rFonts w:asciiTheme="majorHAnsi" w:hAnsiTheme="majorHAnsi" w:cstheme="majorHAnsi"/>
        </w:rPr>
      </w:pPr>
      <w:r w:rsidRPr="001815D7">
        <w:rPr>
          <w:rFonts w:asciiTheme="majorHAnsi" w:hAnsiTheme="majorHAnsi" w:cstheme="majorHAnsi"/>
          <w:b/>
          <w:bCs/>
        </w:rPr>
        <w:t>médicament nécessitant une surveillance particulière pendant le traitement :</w:t>
      </w:r>
      <w:r w:rsidRPr="001815D7">
        <w:rPr>
          <w:rFonts w:asciiTheme="majorHAnsi" w:hAnsiTheme="majorHAnsi" w:cstheme="majorHAnsi"/>
        </w:rPr>
        <w:t xml:space="preserve"> prescription subordonnée à la réalisation d’examens périodiques auxquels doit se soumettre le patient. La nature et la périodicité des examens sont précisées dans l’AMM du médicament. La date de réalisation des examens nécessaires et le délai au-delà duquel la dispensation ne sera plus possible peuvent être précisés par le médecin lorsque l’AMM le prévoit.</w:t>
      </w:r>
    </w:p>
    <w:p w14:paraId="09B45786" w14:textId="77777777" w:rsidR="009B77A7" w:rsidRDefault="009B77A7" w:rsidP="009B77A7">
      <w:pPr>
        <w:spacing w:after="4" w:line="260" w:lineRule="auto"/>
        <w:ind w:right="355"/>
        <w:jc w:val="both"/>
        <w:rPr>
          <w:rFonts w:asciiTheme="majorHAnsi" w:hAnsiTheme="majorHAnsi" w:cstheme="majorHAnsi"/>
        </w:rPr>
      </w:pPr>
    </w:p>
    <w:p w14:paraId="668E7476" w14:textId="77777777" w:rsidR="009B77A7" w:rsidRPr="00DC27FE" w:rsidRDefault="00942FA3" w:rsidP="00164FBB">
      <w:pPr>
        <w:pStyle w:val="Paragraphedeliste"/>
        <w:numPr>
          <w:ilvl w:val="0"/>
          <w:numId w:val="18"/>
        </w:numPr>
        <w:spacing w:after="0" w:line="240" w:lineRule="auto"/>
        <w:rPr>
          <w:rFonts w:asciiTheme="majorHAnsi" w:hAnsiTheme="majorHAnsi" w:cstheme="majorHAnsi"/>
          <w:i/>
          <w:iCs/>
        </w:rPr>
      </w:pPr>
      <w:r>
        <w:rPr>
          <w:rFonts w:asciiTheme="majorHAnsi" w:hAnsiTheme="majorHAnsi" w:cstheme="majorHAnsi"/>
        </w:rPr>
        <w:t>Vérification de la validité de l’AAC</w:t>
      </w:r>
      <w:r w:rsidR="00EF3FFA">
        <w:rPr>
          <w:rFonts w:asciiTheme="majorHAnsi" w:hAnsiTheme="majorHAnsi" w:cstheme="majorHAnsi"/>
        </w:rPr>
        <w:t xml:space="preserve"> et de l’inclusion dans l’AAP.</w:t>
      </w:r>
    </w:p>
    <w:p w14:paraId="0216C955" w14:textId="77777777" w:rsidR="00DC27FE" w:rsidRDefault="00DC27FE" w:rsidP="00DC27FE">
      <w:pPr>
        <w:spacing w:after="0" w:line="240" w:lineRule="auto"/>
        <w:rPr>
          <w:rFonts w:asciiTheme="majorHAnsi" w:hAnsiTheme="majorHAnsi" w:cstheme="majorHAnsi"/>
          <w:i/>
          <w:iCs/>
        </w:rPr>
      </w:pPr>
    </w:p>
    <w:p w14:paraId="3F367C06" w14:textId="77777777" w:rsidR="00DC27FE" w:rsidRDefault="00DC27FE" w:rsidP="00DC27FE">
      <w:pPr>
        <w:spacing w:after="0" w:line="240" w:lineRule="auto"/>
        <w:rPr>
          <w:rFonts w:asciiTheme="majorHAnsi" w:hAnsiTheme="majorHAnsi" w:cstheme="majorHAnsi"/>
          <w:i/>
          <w:iCs/>
        </w:rPr>
      </w:pPr>
    </w:p>
    <w:p w14:paraId="2840CA39" w14:textId="77777777" w:rsidR="00DC27FE" w:rsidRDefault="00DC27FE" w:rsidP="00DC27FE">
      <w:pPr>
        <w:spacing w:after="0" w:line="240" w:lineRule="auto"/>
        <w:rPr>
          <w:rFonts w:asciiTheme="majorHAnsi" w:hAnsiTheme="majorHAnsi" w:cstheme="majorHAnsi"/>
          <w:i/>
          <w:iCs/>
        </w:rPr>
      </w:pPr>
    </w:p>
    <w:p w14:paraId="589AC798" w14:textId="77777777" w:rsidR="00DC27FE" w:rsidRDefault="00DC27FE" w:rsidP="00DC27FE">
      <w:pPr>
        <w:spacing w:after="0" w:line="240" w:lineRule="auto"/>
        <w:rPr>
          <w:rFonts w:asciiTheme="majorHAnsi" w:hAnsiTheme="majorHAnsi" w:cstheme="majorHAnsi"/>
          <w:i/>
          <w:iCs/>
        </w:rPr>
      </w:pPr>
    </w:p>
    <w:p w14:paraId="44E7F8B8" w14:textId="77777777" w:rsidR="00DC27FE" w:rsidRDefault="00DC27FE" w:rsidP="00DC27FE">
      <w:pPr>
        <w:spacing w:after="0" w:line="240" w:lineRule="auto"/>
        <w:rPr>
          <w:rFonts w:asciiTheme="majorHAnsi" w:hAnsiTheme="majorHAnsi" w:cstheme="majorHAnsi"/>
          <w:i/>
          <w:iCs/>
        </w:rPr>
      </w:pPr>
    </w:p>
    <w:p w14:paraId="123D9745" w14:textId="77777777" w:rsidR="00DC27FE" w:rsidRPr="00DC27FE" w:rsidRDefault="00DC27FE" w:rsidP="00DC27FE">
      <w:pPr>
        <w:spacing w:after="0" w:line="240" w:lineRule="auto"/>
        <w:rPr>
          <w:rFonts w:asciiTheme="majorHAnsi" w:hAnsiTheme="majorHAnsi" w:cstheme="majorHAnsi"/>
          <w:i/>
          <w:iCs/>
        </w:rPr>
      </w:pPr>
    </w:p>
    <w:p w14:paraId="5FE0DF2C" w14:textId="77777777" w:rsidR="00942FA3" w:rsidRPr="009B77A7" w:rsidRDefault="00942FA3" w:rsidP="00942FA3">
      <w:pPr>
        <w:pStyle w:val="Paragraphedeliste"/>
        <w:spacing w:after="0" w:line="240" w:lineRule="auto"/>
        <w:ind w:left="1068"/>
        <w:rPr>
          <w:rFonts w:asciiTheme="majorHAnsi" w:hAnsiTheme="majorHAnsi" w:cstheme="majorHAnsi"/>
          <w:i/>
          <w:iCs/>
        </w:rPr>
      </w:pPr>
    </w:p>
    <w:p w14:paraId="50DE8229" w14:textId="364276DF" w:rsidR="009B77A7" w:rsidRPr="009B77A7" w:rsidRDefault="006A6263" w:rsidP="009B77A7">
      <w:pPr>
        <w:pStyle w:val="Paragraphedeliste"/>
        <w:spacing w:after="0" w:line="240" w:lineRule="auto"/>
        <w:ind w:left="708"/>
        <w:rPr>
          <w:rFonts w:ascii="Calibri Light" w:hAnsi="Calibri Light" w:cs="Calibri Light"/>
          <w:b/>
          <w:bCs/>
          <w:i/>
          <w:iCs/>
        </w:rPr>
      </w:pPr>
      <w:r>
        <w:rPr>
          <w:rFonts w:asciiTheme="majorHAnsi" w:hAnsiTheme="majorHAnsi" w:cstheme="majorHAnsi"/>
          <w:b/>
          <w:bCs/>
          <w:i/>
          <w:iCs/>
        </w:rPr>
        <w:t>4</w:t>
      </w:r>
      <w:r w:rsidR="009B77A7" w:rsidRPr="009B77A7">
        <w:rPr>
          <w:rFonts w:asciiTheme="majorHAnsi" w:hAnsiTheme="majorHAnsi" w:cstheme="majorHAnsi"/>
          <w:b/>
          <w:bCs/>
          <w:i/>
          <w:iCs/>
        </w:rPr>
        <w:t>.</w:t>
      </w:r>
      <w:r>
        <w:rPr>
          <w:rFonts w:asciiTheme="majorHAnsi" w:hAnsiTheme="majorHAnsi" w:cstheme="majorHAnsi"/>
          <w:b/>
          <w:bCs/>
          <w:i/>
          <w:iCs/>
        </w:rPr>
        <w:t>2</w:t>
      </w:r>
      <w:r w:rsidR="009B77A7" w:rsidRPr="009B77A7">
        <w:rPr>
          <w:rFonts w:asciiTheme="majorHAnsi" w:hAnsiTheme="majorHAnsi" w:cstheme="majorHAnsi"/>
          <w:b/>
          <w:bCs/>
          <w:i/>
          <w:iCs/>
        </w:rPr>
        <w:t>.</w:t>
      </w:r>
      <w:r w:rsidR="0056782F">
        <w:rPr>
          <w:rFonts w:asciiTheme="majorHAnsi" w:hAnsiTheme="majorHAnsi" w:cstheme="majorHAnsi"/>
          <w:b/>
          <w:bCs/>
          <w:i/>
          <w:iCs/>
        </w:rPr>
        <w:t>1</w:t>
      </w:r>
      <w:r w:rsidR="009B77A7" w:rsidRPr="009B77A7">
        <w:rPr>
          <w:rFonts w:asciiTheme="majorHAnsi" w:hAnsiTheme="majorHAnsi" w:cstheme="majorHAnsi"/>
          <w:b/>
          <w:bCs/>
          <w:i/>
          <w:iCs/>
        </w:rPr>
        <w:t>.</w:t>
      </w:r>
      <w:r>
        <w:rPr>
          <w:rFonts w:asciiTheme="majorHAnsi" w:hAnsiTheme="majorHAnsi" w:cstheme="majorHAnsi"/>
          <w:b/>
          <w:bCs/>
          <w:i/>
          <w:iCs/>
        </w:rPr>
        <w:t>2</w:t>
      </w:r>
      <w:r w:rsidR="009B77A7" w:rsidRPr="009B77A7">
        <w:rPr>
          <w:rFonts w:asciiTheme="majorHAnsi" w:hAnsiTheme="majorHAnsi" w:cstheme="majorHAnsi"/>
          <w:b/>
          <w:bCs/>
          <w:i/>
          <w:iCs/>
        </w:rPr>
        <w:t>. Renouvellement de traitements chroniques d’une ordonnance périmée </w:t>
      </w:r>
    </w:p>
    <w:p w14:paraId="03343D4F" w14:textId="77777777" w:rsidR="009B77A7" w:rsidRPr="009B77A7" w:rsidRDefault="009B77A7" w:rsidP="009B77A7">
      <w:pPr>
        <w:spacing w:after="4" w:line="260" w:lineRule="auto"/>
        <w:ind w:right="355"/>
        <w:jc w:val="both"/>
        <w:rPr>
          <w:rFonts w:asciiTheme="majorHAnsi" w:hAnsiTheme="majorHAnsi" w:cstheme="majorHAnsi"/>
        </w:rPr>
      </w:pPr>
    </w:p>
    <w:p w14:paraId="0620AE15" w14:textId="77777777" w:rsidR="00DC27FE" w:rsidRDefault="00DC27FE" w:rsidP="00DC27FE">
      <w:pPr>
        <w:pStyle w:val="Paragraphedeliste"/>
        <w:numPr>
          <w:ilvl w:val="0"/>
          <w:numId w:val="5"/>
        </w:numPr>
        <w:spacing w:before="100" w:beforeAutospacing="1" w:after="100" w:afterAutospacing="1" w:line="240" w:lineRule="auto"/>
        <w:rPr>
          <w:rFonts w:asciiTheme="majorHAnsi" w:eastAsia="Times New Roman" w:hAnsiTheme="majorHAnsi" w:cstheme="majorHAnsi"/>
          <w:color w:val="auto"/>
        </w:rPr>
      </w:pPr>
      <w:r w:rsidRPr="00DC27FE">
        <w:rPr>
          <w:rFonts w:asciiTheme="majorHAnsi" w:eastAsia="Times New Roman" w:hAnsiTheme="majorHAnsi" w:cstheme="majorHAnsi"/>
          <w:color w:val="auto"/>
        </w:rPr>
        <w:t>Les PUI sont exclues du dispositif en raison de la base légale qui réserve cette possibilité aux seules pharmacies d’officine (</w:t>
      </w:r>
      <w:hyperlink r:id="rId41" w:history="1">
        <w:r w:rsidRPr="00DC27FE">
          <w:rPr>
            <w:rFonts w:asciiTheme="majorHAnsi" w:eastAsia="Times New Roman" w:hAnsiTheme="majorHAnsi" w:cstheme="majorHAnsi"/>
            <w:color w:val="auto"/>
            <w:u w:val="single"/>
          </w:rPr>
          <w:t xml:space="preserve">l’art. L. 5125-23-1 du CSP </w:t>
        </w:r>
      </w:hyperlink>
      <w:r w:rsidRPr="00DC27FE">
        <w:rPr>
          <w:rFonts w:asciiTheme="majorHAnsi" w:eastAsia="Times New Roman" w:hAnsiTheme="majorHAnsi" w:cstheme="majorHAnsi"/>
          <w:color w:val="auto"/>
        </w:rPr>
        <w:t> se situe dans le chapitre « Pharmacies d’officine »)</w:t>
      </w:r>
    </w:p>
    <w:p w14:paraId="2EC31FD1" w14:textId="77777777" w:rsidR="00DC27FE" w:rsidRPr="00DC27FE" w:rsidRDefault="00DC27FE" w:rsidP="00DC27FE">
      <w:pPr>
        <w:pStyle w:val="Paragraphedeliste"/>
        <w:spacing w:before="100" w:beforeAutospacing="1" w:after="100" w:afterAutospacing="1" w:line="240" w:lineRule="auto"/>
        <w:ind w:left="1068"/>
        <w:rPr>
          <w:rFonts w:asciiTheme="majorHAnsi" w:eastAsia="Times New Roman" w:hAnsiTheme="majorHAnsi" w:cstheme="majorHAnsi"/>
          <w:color w:val="auto"/>
        </w:rPr>
      </w:pPr>
    </w:p>
    <w:p w14:paraId="0EA86AA3" w14:textId="77777777" w:rsidR="00DC27FE" w:rsidRPr="00DC27FE" w:rsidRDefault="00DC27FE" w:rsidP="00DC27FE">
      <w:pPr>
        <w:pStyle w:val="Paragraphedeliste"/>
        <w:numPr>
          <w:ilvl w:val="0"/>
          <w:numId w:val="5"/>
        </w:numPr>
        <w:spacing w:before="100" w:beforeAutospacing="1" w:after="100" w:afterAutospacing="1" w:line="240" w:lineRule="auto"/>
        <w:rPr>
          <w:rFonts w:asciiTheme="majorHAnsi" w:eastAsia="Times New Roman" w:hAnsiTheme="majorHAnsi" w:cstheme="majorHAnsi"/>
          <w:color w:val="auto"/>
        </w:rPr>
      </w:pPr>
      <w:r w:rsidRPr="00DC27FE">
        <w:rPr>
          <w:rFonts w:asciiTheme="majorHAnsi" w:eastAsia="Times New Roman" w:hAnsiTheme="majorHAnsi" w:cstheme="majorHAnsi"/>
          <w:color w:val="auto"/>
        </w:rPr>
        <w:t xml:space="preserve">Le décret n° 2024-1070 du 26 novembre 2024 dans les préliminaires indique : </w:t>
      </w:r>
    </w:p>
    <w:p w14:paraId="6E0FB203" w14:textId="77777777" w:rsidR="00DC27FE" w:rsidRPr="00DC27FE" w:rsidRDefault="00DC27FE" w:rsidP="00DC27FE">
      <w:pPr>
        <w:pStyle w:val="Paragraphedeliste"/>
        <w:numPr>
          <w:ilvl w:val="1"/>
          <w:numId w:val="5"/>
        </w:numPr>
        <w:spacing w:before="100" w:beforeAutospacing="1" w:after="100" w:afterAutospacing="1" w:line="240" w:lineRule="auto"/>
        <w:rPr>
          <w:rFonts w:asciiTheme="majorHAnsi" w:eastAsia="Times New Roman" w:hAnsiTheme="majorHAnsi" w:cstheme="majorHAnsi"/>
          <w:color w:val="auto"/>
        </w:rPr>
      </w:pPr>
      <w:r w:rsidRPr="00DC27FE">
        <w:rPr>
          <w:rFonts w:asciiTheme="majorHAnsi" w:eastAsia="Times New Roman" w:hAnsiTheme="majorHAnsi" w:cstheme="majorHAnsi"/>
          <w:i/>
          <w:iCs/>
          <w:color w:val="auto"/>
        </w:rPr>
        <w:t xml:space="preserve"> Publics concernés : </w:t>
      </w:r>
      <w:r w:rsidRPr="00DC27FE">
        <w:rPr>
          <w:rFonts w:asciiTheme="majorHAnsi" w:eastAsia="Times New Roman" w:hAnsiTheme="majorHAnsi" w:cstheme="majorHAnsi"/>
          <w:b/>
          <w:bCs/>
          <w:i/>
          <w:iCs/>
          <w:color w:val="auto"/>
        </w:rPr>
        <w:t>patients, pharmaciens d’officines</w:t>
      </w:r>
      <w:r w:rsidRPr="00DC27FE">
        <w:rPr>
          <w:rFonts w:asciiTheme="majorHAnsi" w:eastAsia="Times New Roman" w:hAnsiTheme="majorHAnsi" w:cstheme="majorHAnsi"/>
          <w:i/>
          <w:iCs/>
          <w:color w:val="auto"/>
        </w:rPr>
        <w:t xml:space="preserve">. </w:t>
      </w:r>
    </w:p>
    <w:p w14:paraId="6B2D0786" w14:textId="77777777" w:rsidR="00DC27FE" w:rsidRPr="00DC27FE" w:rsidRDefault="00DC27FE" w:rsidP="00DC27FE">
      <w:pPr>
        <w:pStyle w:val="Paragraphedeliste"/>
        <w:numPr>
          <w:ilvl w:val="1"/>
          <w:numId w:val="5"/>
        </w:numPr>
        <w:spacing w:before="100" w:beforeAutospacing="1" w:after="100" w:afterAutospacing="1" w:line="240" w:lineRule="auto"/>
        <w:rPr>
          <w:rFonts w:asciiTheme="majorHAnsi" w:eastAsia="Times New Roman" w:hAnsiTheme="majorHAnsi" w:cstheme="majorHAnsi"/>
          <w:color w:val="auto"/>
        </w:rPr>
      </w:pPr>
      <w:r w:rsidRPr="00DC27FE">
        <w:rPr>
          <w:rFonts w:asciiTheme="majorHAnsi" w:eastAsia="Times New Roman" w:hAnsiTheme="majorHAnsi" w:cstheme="majorHAnsi"/>
          <w:i/>
          <w:iCs/>
          <w:color w:val="auto"/>
        </w:rPr>
        <w:t xml:space="preserve">Objet : </w:t>
      </w:r>
      <w:r w:rsidRPr="00DC27FE">
        <w:rPr>
          <w:rFonts w:asciiTheme="majorHAnsi" w:eastAsia="Times New Roman" w:hAnsiTheme="majorHAnsi" w:cstheme="majorHAnsi"/>
          <w:b/>
          <w:bCs/>
          <w:i/>
          <w:iCs/>
          <w:color w:val="auto"/>
        </w:rPr>
        <w:t>dispensation supplémentaire exceptionnelle par le pharmacien d’officine</w:t>
      </w:r>
      <w:r w:rsidRPr="00DC27FE">
        <w:rPr>
          <w:rFonts w:asciiTheme="majorHAnsi" w:eastAsia="Times New Roman" w:hAnsiTheme="majorHAnsi" w:cstheme="majorHAnsi"/>
          <w:i/>
          <w:iCs/>
          <w:color w:val="auto"/>
        </w:rPr>
        <w:t>, dans le cadre d’un traitement chronique, de médicaments et de dispositifs médicaux, dans la limite d’un mois, sur présentation d’une ordonnance renouvelable dont la durée de validité est expirée.</w:t>
      </w:r>
    </w:p>
    <w:p w14:paraId="39868D9A" w14:textId="77777777" w:rsidR="00DC27FE" w:rsidRPr="00DC27FE" w:rsidRDefault="00DC27FE" w:rsidP="00DC27FE">
      <w:pPr>
        <w:pStyle w:val="Paragraphedeliste"/>
        <w:spacing w:before="100" w:beforeAutospacing="1" w:after="100" w:afterAutospacing="1" w:line="240" w:lineRule="auto"/>
        <w:ind w:left="1788"/>
        <w:rPr>
          <w:rFonts w:asciiTheme="majorHAnsi" w:eastAsia="Times New Roman" w:hAnsiTheme="majorHAnsi" w:cstheme="majorHAnsi"/>
          <w:color w:val="auto"/>
        </w:rPr>
      </w:pPr>
    </w:p>
    <w:p w14:paraId="79F31267" w14:textId="77777777" w:rsidR="00DC27FE" w:rsidRDefault="00DC27FE" w:rsidP="00DC27FE">
      <w:pPr>
        <w:pStyle w:val="Paragraphedeliste"/>
        <w:numPr>
          <w:ilvl w:val="0"/>
          <w:numId w:val="5"/>
        </w:numPr>
        <w:spacing w:before="100" w:beforeAutospacing="1" w:after="100" w:afterAutospacing="1" w:line="240" w:lineRule="auto"/>
        <w:rPr>
          <w:rFonts w:asciiTheme="majorHAnsi" w:eastAsia="Times New Roman" w:hAnsiTheme="majorHAnsi" w:cstheme="majorHAnsi"/>
          <w:color w:val="auto"/>
        </w:rPr>
      </w:pPr>
      <w:r w:rsidRPr="00DC27FE">
        <w:rPr>
          <w:rFonts w:asciiTheme="majorHAnsi" w:eastAsia="Times New Roman" w:hAnsiTheme="majorHAnsi" w:cstheme="majorHAnsi"/>
          <w:color w:val="auto"/>
        </w:rPr>
        <w:t>Cela exclut totalement les pharmacies à usage intérieur pour la rétrocession.</w:t>
      </w:r>
    </w:p>
    <w:p w14:paraId="7D15E1DD" w14:textId="77777777" w:rsidR="00DC27FE" w:rsidRPr="00DC27FE" w:rsidRDefault="00DC27FE" w:rsidP="00DC27FE">
      <w:pPr>
        <w:pStyle w:val="Paragraphedeliste"/>
        <w:spacing w:before="100" w:beforeAutospacing="1" w:after="100" w:afterAutospacing="1" w:line="240" w:lineRule="auto"/>
        <w:ind w:left="1068"/>
        <w:rPr>
          <w:rFonts w:asciiTheme="majorHAnsi" w:eastAsia="Times New Roman" w:hAnsiTheme="majorHAnsi" w:cstheme="majorHAnsi"/>
          <w:color w:val="auto"/>
        </w:rPr>
      </w:pPr>
    </w:p>
    <w:p w14:paraId="4B86E394" w14:textId="77777777" w:rsidR="00DC27FE" w:rsidRPr="00DC27FE" w:rsidRDefault="00DC27FE" w:rsidP="00DC27FE">
      <w:pPr>
        <w:pStyle w:val="Paragraphedeliste"/>
        <w:numPr>
          <w:ilvl w:val="0"/>
          <w:numId w:val="5"/>
        </w:numPr>
        <w:spacing w:before="100" w:beforeAutospacing="1" w:after="100" w:afterAutospacing="1" w:line="240" w:lineRule="auto"/>
        <w:rPr>
          <w:rFonts w:asciiTheme="majorHAnsi" w:eastAsia="Times New Roman" w:hAnsiTheme="majorHAnsi" w:cstheme="majorHAnsi"/>
          <w:color w:val="auto"/>
        </w:rPr>
      </w:pPr>
      <w:r w:rsidRPr="00DC27FE">
        <w:rPr>
          <w:rFonts w:asciiTheme="majorHAnsi" w:eastAsia="Times New Roman" w:hAnsiTheme="majorHAnsi" w:cstheme="majorHAnsi"/>
          <w:b/>
          <w:bCs/>
          <w:color w:val="auto"/>
        </w:rPr>
        <w:t>Les PUI ne peuvent pas effectuer une dispensation supplémentaire exceptionnelle de médicaments dans le cadre d'un traitement chronique.</w:t>
      </w:r>
      <w:r>
        <w:rPr>
          <w:rFonts w:asciiTheme="majorHAnsi" w:eastAsia="Times New Roman" w:hAnsiTheme="majorHAnsi" w:cstheme="majorHAnsi"/>
          <w:b/>
          <w:bCs/>
          <w:color w:val="auto"/>
        </w:rPr>
        <w:br/>
      </w:r>
    </w:p>
    <w:p w14:paraId="10D58E31" w14:textId="77777777" w:rsidR="0003654B" w:rsidRPr="001C5A7E" w:rsidRDefault="009B77A7" w:rsidP="00DC27FE">
      <w:pPr>
        <w:pStyle w:val="Paragraphedeliste"/>
        <w:numPr>
          <w:ilvl w:val="0"/>
          <w:numId w:val="5"/>
        </w:numPr>
        <w:spacing w:after="4" w:line="260" w:lineRule="auto"/>
        <w:ind w:right="355"/>
        <w:jc w:val="both"/>
        <w:rPr>
          <w:rFonts w:asciiTheme="majorHAnsi" w:hAnsiTheme="majorHAnsi" w:cstheme="majorHAnsi"/>
        </w:rPr>
      </w:pPr>
      <w:bookmarkStart w:id="12" w:name="_Hlk190166690"/>
      <w:r>
        <w:rPr>
          <w:rFonts w:asciiTheme="majorHAnsi" w:hAnsiTheme="majorHAnsi" w:cstheme="majorHAnsi"/>
        </w:rPr>
        <w:t>I</w:t>
      </w:r>
      <w:r w:rsidRPr="0042342C">
        <w:rPr>
          <w:rFonts w:asciiTheme="majorHAnsi" w:hAnsiTheme="majorHAnsi" w:cstheme="majorHAnsi"/>
        </w:rPr>
        <w:t xml:space="preserve">l appartient </w:t>
      </w:r>
      <w:r>
        <w:rPr>
          <w:rFonts w:asciiTheme="majorHAnsi" w:hAnsiTheme="majorHAnsi" w:cstheme="majorHAnsi"/>
        </w:rPr>
        <w:t xml:space="preserve">néanmoins </w:t>
      </w:r>
      <w:r w:rsidRPr="0042342C">
        <w:rPr>
          <w:rFonts w:asciiTheme="majorHAnsi" w:hAnsiTheme="majorHAnsi" w:cstheme="majorHAnsi"/>
        </w:rPr>
        <w:t>au pharmacien, en toute responsabilité de ne pas laisser le patient sans traitement, surtout s'il évalue des conséquences préjudiciables pour sa santé. C'est au pharmacien de prendre la décision de dispenser en fonction du produit et de la situation du patient.</w:t>
      </w:r>
    </w:p>
    <w:bookmarkEnd w:id="12"/>
    <w:p w14:paraId="6BBCB714" w14:textId="77777777" w:rsidR="009B77A7" w:rsidRPr="009B77A7" w:rsidRDefault="009B77A7" w:rsidP="009B77A7">
      <w:pPr>
        <w:spacing w:after="4" w:line="260" w:lineRule="auto"/>
        <w:ind w:right="355"/>
        <w:jc w:val="both"/>
        <w:rPr>
          <w:rFonts w:asciiTheme="majorHAnsi" w:hAnsiTheme="majorHAnsi" w:cstheme="majorHAnsi"/>
        </w:rPr>
      </w:pPr>
    </w:p>
    <w:p w14:paraId="41C86CD5" w14:textId="0F8609AE" w:rsidR="009B77A7" w:rsidRPr="009B77A7" w:rsidRDefault="006A6263" w:rsidP="009B77A7">
      <w:pPr>
        <w:pStyle w:val="Paragraphedeliste"/>
        <w:spacing w:after="0" w:line="240" w:lineRule="auto"/>
        <w:ind w:left="708"/>
        <w:rPr>
          <w:rFonts w:ascii="Calibri Light" w:hAnsi="Calibri Light" w:cs="Calibri Light"/>
          <w:b/>
          <w:bCs/>
          <w:i/>
          <w:iCs/>
        </w:rPr>
      </w:pPr>
      <w:r>
        <w:rPr>
          <w:rFonts w:asciiTheme="majorHAnsi" w:hAnsiTheme="majorHAnsi" w:cstheme="majorHAnsi"/>
          <w:b/>
          <w:bCs/>
          <w:i/>
          <w:iCs/>
        </w:rPr>
        <w:t>4</w:t>
      </w:r>
      <w:r w:rsidR="009B77A7" w:rsidRPr="009B77A7">
        <w:rPr>
          <w:rFonts w:asciiTheme="majorHAnsi" w:hAnsiTheme="majorHAnsi" w:cstheme="majorHAnsi"/>
          <w:b/>
          <w:bCs/>
          <w:i/>
          <w:iCs/>
        </w:rPr>
        <w:t>.</w:t>
      </w:r>
      <w:r>
        <w:rPr>
          <w:rFonts w:asciiTheme="majorHAnsi" w:hAnsiTheme="majorHAnsi" w:cstheme="majorHAnsi"/>
          <w:b/>
          <w:bCs/>
          <w:i/>
          <w:iCs/>
        </w:rPr>
        <w:t>2</w:t>
      </w:r>
      <w:r w:rsidR="009B77A7" w:rsidRPr="009B77A7">
        <w:rPr>
          <w:rFonts w:asciiTheme="majorHAnsi" w:hAnsiTheme="majorHAnsi" w:cstheme="majorHAnsi"/>
          <w:b/>
          <w:bCs/>
          <w:i/>
          <w:iCs/>
        </w:rPr>
        <w:t>.</w:t>
      </w:r>
      <w:r w:rsidR="0056782F">
        <w:rPr>
          <w:rFonts w:asciiTheme="majorHAnsi" w:hAnsiTheme="majorHAnsi" w:cstheme="majorHAnsi"/>
          <w:b/>
          <w:bCs/>
          <w:i/>
          <w:iCs/>
        </w:rPr>
        <w:t>1</w:t>
      </w:r>
      <w:r w:rsidR="009B77A7" w:rsidRPr="009B77A7">
        <w:rPr>
          <w:rFonts w:asciiTheme="majorHAnsi" w:hAnsiTheme="majorHAnsi" w:cstheme="majorHAnsi"/>
          <w:b/>
          <w:bCs/>
          <w:i/>
          <w:iCs/>
        </w:rPr>
        <w:t>.3. Règles particulières pour certains médicaments en rétrocession </w:t>
      </w:r>
    </w:p>
    <w:p w14:paraId="4103F6E1" w14:textId="77777777" w:rsidR="00652D0B" w:rsidRPr="009B77A7" w:rsidRDefault="00652D0B" w:rsidP="009B77A7">
      <w:pPr>
        <w:spacing w:after="4" w:line="260" w:lineRule="auto"/>
        <w:ind w:right="355"/>
        <w:jc w:val="both"/>
        <w:rPr>
          <w:rFonts w:asciiTheme="majorHAnsi" w:hAnsiTheme="majorHAnsi" w:cstheme="majorHAnsi"/>
        </w:rPr>
      </w:pPr>
    </w:p>
    <w:p w14:paraId="5022E4DD" w14:textId="77777777" w:rsidR="00652D0B" w:rsidRDefault="00652D0B" w:rsidP="00164FBB">
      <w:pPr>
        <w:pStyle w:val="Paragraphedeliste"/>
        <w:numPr>
          <w:ilvl w:val="0"/>
          <w:numId w:val="5"/>
        </w:numPr>
        <w:spacing w:after="4" w:line="260" w:lineRule="auto"/>
        <w:ind w:right="355"/>
        <w:jc w:val="both"/>
        <w:rPr>
          <w:rFonts w:asciiTheme="majorHAnsi" w:hAnsiTheme="majorHAnsi" w:cstheme="majorHAnsi"/>
        </w:rPr>
      </w:pPr>
      <w:r w:rsidRPr="00652D0B">
        <w:rPr>
          <w:rFonts w:asciiTheme="majorHAnsi" w:hAnsiTheme="majorHAnsi" w:cstheme="majorHAnsi"/>
        </w:rPr>
        <w:t xml:space="preserve"> Les </w:t>
      </w:r>
      <w:r w:rsidRPr="00652D0B">
        <w:rPr>
          <w:rFonts w:asciiTheme="majorHAnsi" w:hAnsiTheme="majorHAnsi" w:cstheme="majorHAnsi"/>
          <w:b/>
          <w:bCs/>
        </w:rPr>
        <w:t>médicaments non-inscrits sur la liste des médicaments rétrocédables</w:t>
      </w:r>
      <w:r w:rsidR="0042342C">
        <w:rPr>
          <w:rFonts w:asciiTheme="majorHAnsi" w:hAnsiTheme="majorHAnsi" w:cstheme="majorHAnsi"/>
        </w:rPr>
        <w:t> :</w:t>
      </w:r>
    </w:p>
    <w:p w14:paraId="65B2C4EE" w14:textId="77777777" w:rsidR="00652D0B" w:rsidRPr="00652D0B" w:rsidRDefault="00652D0B" w:rsidP="00164FBB">
      <w:pPr>
        <w:pStyle w:val="Paragraphedeliste"/>
        <w:numPr>
          <w:ilvl w:val="1"/>
          <w:numId w:val="5"/>
        </w:numPr>
        <w:spacing w:after="4" w:line="260" w:lineRule="auto"/>
        <w:ind w:right="355"/>
        <w:jc w:val="both"/>
        <w:rPr>
          <w:rFonts w:asciiTheme="majorHAnsi" w:hAnsiTheme="majorHAnsi" w:cstheme="majorHAnsi"/>
          <w:b/>
          <w:bCs/>
        </w:rPr>
      </w:pPr>
      <w:r w:rsidRPr="00652D0B">
        <w:rPr>
          <w:rFonts w:asciiTheme="majorHAnsi" w:hAnsiTheme="majorHAnsi" w:cstheme="majorHAnsi"/>
          <w:b/>
          <w:bCs/>
        </w:rPr>
        <w:t>Les stupéfiants et autres traitements de soins palliatifs : </w:t>
      </w:r>
    </w:p>
    <w:p w14:paraId="1639C5B7" w14:textId="77777777" w:rsidR="00652D0B" w:rsidRDefault="00652D0B" w:rsidP="00164FBB">
      <w:pPr>
        <w:pStyle w:val="Paragraphedeliste"/>
        <w:numPr>
          <w:ilvl w:val="2"/>
          <w:numId w:val="5"/>
        </w:numPr>
        <w:spacing w:after="4" w:line="260" w:lineRule="auto"/>
        <w:ind w:right="355"/>
        <w:jc w:val="both"/>
        <w:rPr>
          <w:rFonts w:asciiTheme="majorHAnsi" w:hAnsiTheme="majorHAnsi" w:cstheme="majorHAnsi"/>
        </w:rPr>
      </w:pPr>
      <w:r w:rsidRPr="00652D0B">
        <w:rPr>
          <w:rFonts w:asciiTheme="majorHAnsi" w:hAnsiTheme="majorHAnsi" w:cstheme="majorHAnsi"/>
        </w:rPr>
        <w:t>Les médicaments utilisés dans le cadre de la prise en charge de la douleur chronique rebelle et des soins palliatifs, ne figurant pas sur la liste des médicaments rétrocédables, peuvent être rétrocédés</w:t>
      </w:r>
      <w:r w:rsidR="0090394F">
        <w:rPr>
          <w:rFonts w:asciiTheme="majorHAnsi" w:hAnsiTheme="majorHAnsi" w:cstheme="majorHAnsi"/>
        </w:rPr>
        <w:t>.</w:t>
      </w:r>
    </w:p>
    <w:p w14:paraId="4162BC7F" w14:textId="77777777" w:rsidR="00E0633A" w:rsidRDefault="00E0633A" w:rsidP="00164FBB">
      <w:pPr>
        <w:pStyle w:val="Paragraphedeliste"/>
        <w:numPr>
          <w:ilvl w:val="2"/>
          <w:numId w:val="5"/>
        </w:numPr>
        <w:spacing w:after="4" w:line="260" w:lineRule="auto"/>
        <w:ind w:right="355"/>
        <w:jc w:val="both"/>
        <w:rPr>
          <w:rFonts w:asciiTheme="majorHAnsi" w:hAnsiTheme="majorHAnsi" w:cstheme="majorHAnsi"/>
        </w:rPr>
      </w:pPr>
      <w:r>
        <w:rPr>
          <w:rFonts w:asciiTheme="majorHAnsi" w:hAnsiTheme="majorHAnsi" w:cstheme="majorHAnsi"/>
        </w:rPr>
        <w:t>Ils doivent être prescrits sur une ordonnance sécurisée hospitalière. L’original doit être fourni à la PUI.</w:t>
      </w:r>
    </w:p>
    <w:p w14:paraId="03E624C3" w14:textId="77777777" w:rsidR="00652D0B" w:rsidRDefault="00652D0B" w:rsidP="00164FBB">
      <w:pPr>
        <w:pStyle w:val="Paragraphedeliste"/>
        <w:numPr>
          <w:ilvl w:val="2"/>
          <w:numId w:val="5"/>
        </w:numPr>
        <w:spacing w:after="4" w:line="260" w:lineRule="auto"/>
        <w:ind w:right="355"/>
        <w:jc w:val="both"/>
        <w:rPr>
          <w:rFonts w:asciiTheme="majorHAnsi" w:hAnsiTheme="majorHAnsi" w:cstheme="majorHAnsi"/>
        </w:rPr>
      </w:pPr>
      <w:r w:rsidRPr="00652D0B">
        <w:rPr>
          <w:rFonts w:asciiTheme="majorHAnsi" w:hAnsiTheme="majorHAnsi" w:cstheme="majorHAnsi"/>
        </w:rPr>
        <w:t>Dans ce cadre, des médicaments stupéfiants peuvent être rétrocédés, en suivant la réglementation en vigueur pour la dispensation des stupéfiants (« règle des 7, 14 ou 28 jours », écrire les quantités en toutes lettres, ordonnance sécurisée, dispenser dans les 72h suivant la prescription).</w:t>
      </w:r>
    </w:p>
    <w:p w14:paraId="2F1D1167" w14:textId="77777777" w:rsidR="00652D0B" w:rsidRDefault="00652D0B" w:rsidP="00652D0B">
      <w:pPr>
        <w:pStyle w:val="Paragraphedeliste"/>
        <w:spacing w:after="4" w:line="260" w:lineRule="auto"/>
        <w:ind w:left="2508" w:right="355"/>
        <w:jc w:val="both"/>
        <w:rPr>
          <w:rFonts w:asciiTheme="majorHAnsi" w:hAnsiTheme="majorHAnsi" w:cstheme="majorHAnsi"/>
        </w:rPr>
      </w:pPr>
    </w:p>
    <w:p w14:paraId="0931579D" w14:textId="77777777" w:rsidR="00652D0B" w:rsidRPr="00652D0B" w:rsidRDefault="00652D0B" w:rsidP="00164FBB">
      <w:pPr>
        <w:pStyle w:val="Paragraphedeliste"/>
        <w:numPr>
          <w:ilvl w:val="1"/>
          <w:numId w:val="5"/>
        </w:numPr>
        <w:spacing w:after="4" w:line="260" w:lineRule="auto"/>
        <w:ind w:right="355"/>
        <w:jc w:val="both"/>
        <w:rPr>
          <w:rFonts w:asciiTheme="majorHAnsi" w:hAnsiTheme="majorHAnsi" w:cstheme="majorHAnsi"/>
          <w:b/>
          <w:bCs/>
        </w:rPr>
      </w:pPr>
      <w:r w:rsidRPr="00652D0B">
        <w:rPr>
          <w:rFonts w:asciiTheme="majorHAnsi" w:hAnsiTheme="majorHAnsi" w:cstheme="majorHAnsi"/>
          <w:b/>
          <w:bCs/>
        </w:rPr>
        <w:t>Les médicaments et les nutriments destinés au traitement des patients atteints de maladies métaboliques héréditaires (MMH) :</w:t>
      </w:r>
    </w:p>
    <w:p w14:paraId="44FAE88B" w14:textId="77777777" w:rsidR="00652D0B" w:rsidRDefault="00652D0B" w:rsidP="00164FBB">
      <w:pPr>
        <w:pStyle w:val="Paragraphedeliste"/>
        <w:numPr>
          <w:ilvl w:val="2"/>
          <w:numId w:val="5"/>
        </w:numPr>
        <w:spacing w:after="4" w:line="260" w:lineRule="auto"/>
        <w:ind w:right="355"/>
        <w:jc w:val="both"/>
        <w:rPr>
          <w:rFonts w:asciiTheme="majorHAnsi" w:hAnsiTheme="majorHAnsi" w:cstheme="majorHAnsi"/>
        </w:rPr>
      </w:pPr>
      <w:r w:rsidRPr="00652D0B">
        <w:rPr>
          <w:rFonts w:asciiTheme="majorHAnsi" w:hAnsiTheme="majorHAnsi" w:cstheme="majorHAnsi"/>
        </w:rPr>
        <w:t>Certains de ces médicaments figurent sur la liste des médicaments rétrocédables, d’autres sont des préparations ou sous AP, donc inscrits de fait ; quelques-uns ne sont pas inscrits sur la liste des médicaments rétrocédables, mais sont rétrocédables de fait.</w:t>
      </w:r>
    </w:p>
    <w:p w14:paraId="68B7F369" w14:textId="77777777" w:rsidR="00E0633A" w:rsidRPr="001815D7" w:rsidRDefault="00E0633A" w:rsidP="00164FBB">
      <w:pPr>
        <w:pStyle w:val="Paragraphedeliste"/>
        <w:numPr>
          <w:ilvl w:val="2"/>
          <w:numId w:val="5"/>
        </w:numPr>
        <w:spacing w:after="4" w:line="260" w:lineRule="auto"/>
        <w:ind w:right="355"/>
        <w:jc w:val="both"/>
        <w:rPr>
          <w:rFonts w:asciiTheme="majorHAnsi" w:hAnsiTheme="majorHAnsi" w:cstheme="majorHAnsi"/>
        </w:rPr>
      </w:pPr>
      <w:r>
        <w:rPr>
          <w:rFonts w:asciiTheme="majorHAnsi" w:hAnsiTheme="majorHAnsi" w:cstheme="majorHAnsi"/>
        </w:rPr>
        <w:t xml:space="preserve">Mention de l’ALD 17 sur la prescription (demander au </w:t>
      </w:r>
      <w:r w:rsidR="00B30BD8">
        <w:rPr>
          <w:rFonts w:asciiTheme="majorHAnsi" w:hAnsiTheme="majorHAnsi" w:cstheme="majorHAnsi"/>
        </w:rPr>
        <w:t>patient si le médecin a fait la démarche d’ALD 17 pour le patient)</w:t>
      </w:r>
    </w:p>
    <w:p w14:paraId="7401F7F4" w14:textId="77777777" w:rsidR="00B1252E" w:rsidRDefault="00B1252E" w:rsidP="00FC28DA">
      <w:pPr>
        <w:spacing w:after="4" w:line="260" w:lineRule="auto"/>
        <w:ind w:left="381" w:right="355"/>
        <w:jc w:val="both"/>
      </w:pPr>
    </w:p>
    <w:p w14:paraId="0A9252AA" w14:textId="77777777" w:rsidR="00652D0B" w:rsidRPr="00B30BD8" w:rsidRDefault="00652D0B" w:rsidP="00164FBB">
      <w:pPr>
        <w:pStyle w:val="Paragraphedeliste"/>
        <w:numPr>
          <w:ilvl w:val="0"/>
          <w:numId w:val="7"/>
        </w:numPr>
        <w:spacing w:after="4" w:line="260" w:lineRule="auto"/>
        <w:ind w:right="355"/>
        <w:jc w:val="both"/>
        <w:rPr>
          <w:rFonts w:asciiTheme="majorHAnsi" w:hAnsiTheme="majorHAnsi" w:cstheme="majorHAnsi"/>
        </w:rPr>
      </w:pPr>
      <w:r w:rsidRPr="00652D0B">
        <w:rPr>
          <w:rFonts w:asciiTheme="majorHAnsi" w:hAnsiTheme="majorHAnsi" w:cstheme="majorHAnsi"/>
        </w:rPr>
        <w:t xml:space="preserve">Les </w:t>
      </w:r>
      <w:r w:rsidRPr="00652D0B">
        <w:rPr>
          <w:rFonts w:asciiTheme="majorHAnsi" w:hAnsiTheme="majorHAnsi" w:cstheme="majorHAnsi"/>
          <w:b/>
          <w:bCs/>
        </w:rPr>
        <w:t>médicaments AP et AC</w:t>
      </w:r>
      <w:r w:rsidR="00164FBB">
        <w:rPr>
          <w:rFonts w:asciiTheme="majorHAnsi" w:hAnsiTheme="majorHAnsi" w:cstheme="majorHAnsi"/>
          <w:b/>
          <w:bCs/>
        </w:rPr>
        <w:t xml:space="preserve"> </w:t>
      </w:r>
    </w:p>
    <w:p w14:paraId="2A7A0386" w14:textId="77777777" w:rsidR="00B30BD8" w:rsidRPr="00B30BD8" w:rsidRDefault="00B30BD8" w:rsidP="00B30BD8">
      <w:pPr>
        <w:pStyle w:val="Paragraphedeliste"/>
        <w:numPr>
          <w:ilvl w:val="1"/>
          <w:numId w:val="7"/>
        </w:numPr>
        <w:spacing w:after="4" w:line="260" w:lineRule="auto"/>
        <w:ind w:right="355"/>
        <w:jc w:val="both"/>
        <w:rPr>
          <w:rFonts w:asciiTheme="majorHAnsi" w:hAnsiTheme="majorHAnsi" w:cstheme="majorHAnsi"/>
        </w:rPr>
      </w:pPr>
      <w:r w:rsidRPr="00B30BD8">
        <w:rPr>
          <w:rFonts w:asciiTheme="majorHAnsi" w:hAnsiTheme="majorHAnsi" w:cstheme="majorHAnsi"/>
        </w:rPr>
        <w:t>Transmission du code indication</w:t>
      </w:r>
    </w:p>
    <w:p w14:paraId="25E5F543" w14:textId="77777777" w:rsidR="00B30BD8" w:rsidRPr="00164FBB" w:rsidRDefault="00B30BD8" w:rsidP="00B30BD8">
      <w:pPr>
        <w:pStyle w:val="Paragraphedeliste"/>
        <w:spacing w:after="4" w:line="260" w:lineRule="auto"/>
        <w:ind w:left="2496" w:right="355"/>
        <w:jc w:val="both"/>
        <w:rPr>
          <w:rFonts w:asciiTheme="majorHAnsi" w:hAnsiTheme="majorHAnsi" w:cstheme="majorHAnsi"/>
        </w:rPr>
      </w:pPr>
    </w:p>
    <w:p w14:paraId="01FECD0E" w14:textId="77777777" w:rsidR="00164FBB" w:rsidRPr="00B30BD8" w:rsidRDefault="00164FBB" w:rsidP="00164FBB">
      <w:pPr>
        <w:pStyle w:val="Paragraphedeliste"/>
        <w:numPr>
          <w:ilvl w:val="0"/>
          <w:numId w:val="7"/>
        </w:numPr>
        <w:spacing w:after="4" w:line="260" w:lineRule="auto"/>
        <w:ind w:right="355"/>
        <w:jc w:val="both"/>
        <w:rPr>
          <w:rFonts w:asciiTheme="majorHAnsi" w:hAnsiTheme="majorHAnsi" w:cstheme="majorHAnsi"/>
        </w:rPr>
      </w:pPr>
      <w:r>
        <w:rPr>
          <w:rFonts w:asciiTheme="majorHAnsi" w:hAnsiTheme="majorHAnsi" w:cstheme="majorHAnsi"/>
          <w:b/>
          <w:bCs/>
        </w:rPr>
        <w:t>Les médicaments en Accès Direct</w:t>
      </w:r>
    </w:p>
    <w:p w14:paraId="270D5107" w14:textId="77777777" w:rsidR="00B30BD8" w:rsidRDefault="00B30BD8" w:rsidP="00B30BD8">
      <w:pPr>
        <w:pStyle w:val="Paragraphedeliste"/>
        <w:numPr>
          <w:ilvl w:val="1"/>
          <w:numId w:val="7"/>
        </w:numPr>
        <w:spacing w:after="4" w:line="260" w:lineRule="auto"/>
        <w:ind w:right="355"/>
        <w:jc w:val="both"/>
        <w:rPr>
          <w:rFonts w:asciiTheme="majorHAnsi" w:hAnsiTheme="majorHAnsi" w:cstheme="majorHAnsi"/>
          <w:i/>
          <w:iCs/>
        </w:rPr>
      </w:pPr>
      <w:r w:rsidRPr="00B30BD8">
        <w:rPr>
          <w:rFonts w:asciiTheme="majorHAnsi" w:hAnsiTheme="majorHAnsi" w:cstheme="majorHAnsi"/>
        </w:rPr>
        <w:t xml:space="preserve">Le </w:t>
      </w:r>
      <w:r>
        <w:rPr>
          <w:rFonts w:asciiTheme="majorHAnsi" w:hAnsiTheme="majorHAnsi" w:cstheme="majorHAnsi"/>
        </w:rPr>
        <w:t xml:space="preserve">prescripteur porte sur l’ordonnance la mention : </w:t>
      </w:r>
      <w:r w:rsidRPr="00B30BD8">
        <w:rPr>
          <w:rFonts w:asciiTheme="majorHAnsi" w:hAnsiTheme="majorHAnsi" w:cstheme="majorHAnsi"/>
          <w:i/>
          <w:iCs/>
        </w:rPr>
        <w:t>« Prescription au titre de l’accès direct »</w:t>
      </w:r>
    </w:p>
    <w:p w14:paraId="44EA4333" w14:textId="77777777" w:rsidR="00EA1F36" w:rsidRPr="00EF3FFA" w:rsidRDefault="00EA1F36" w:rsidP="00B30BD8">
      <w:pPr>
        <w:pStyle w:val="Paragraphedeliste"/>
        <w:numPr>
          <w:ilvl w:val="1"/>
          <w:numId w:val="7"/>
        </w:numPr>
        <w:spacing w:after="4" w:line="260" w:lineRule="auto"/>
        <w:ind w:right="355"/>
        <w:jc w:val="both"/>
        <w:rPr>
          <w:rFonts w:asciiTheme="majorHAnsi" w:hAnsiTheme="majorHAnsi" w:cstheme="majorHAnsi"/>
          <w:i/>
          <w:iCs/>
        </w:rPr>
      </w:pPr>
      <w:r>
        <w:rPr>
          <w:rFonts w:asciiTheme="majorHAnsi" w:hAnsiTheme="majorHAnsi" w:cstheme="majorHAnsi"/>
        </w:rPr>
        <w:lastRenderedPageBreak/>
        <w:t>Durée de prise en charge : maximum 1 an</w:t>
      </w:r>
    </w:p>
    <w:p w14:paraId="6A20DB35" w14:textId="77777777" w:rsidR="00EF3FFA" w:rsidRPr="00EA1F36" w:rsidRDefault="00EF3FFA" w:rsidP="00B30BD8">
      <w:pPr>
        <w:pStyle w:val="Paragraphedeliste"/>
        <w:numPr>
          <w:ilvl w:val="1"/>
          <w:numId w:val="7"/>
        </w:numPr>
        <w:spacing w:after="4" w:line="260" w:lineRule="auto"/>
        <w:ind w:right="355"/>
        <w:jc w:val="both"/>
        <w:rPr>
          <w:rFonts w:asciiTheme="majorHAnsi" w:hAnsiTheme="majorHAnsi" w:cstheme="majorHAnsi"/>
          <w:i/>
          <w:iCs/>
        </w:rPr>
      </w:pPr>
      <w:r>
        <w:rPr>
          <w:rFonts w:asciiTheme="majorHAnsi" w:hAnsiTheme="majorHAnsi" w:cstheme="majorHAnsi"/>
        </w:rPr>
        <w:t>Transmission du code indication</w:t>
      </w:r>
    </w:p>
    <w:p w14:paraId="09867EBD" w14:textId="77777777" w:rsidR="00EA1F36" w:rsidRPr="00B30BD8" w:rsidRDefault="00EA1F36" w:rsidP="00EA1F36">
      <w:pPr>
        <w:pStyle w:val="Paragraphedeliste"/>
        <w:spacing w:after="4" w:line="260" w:lineRule="auto"/>
        <w:ind w:left="2496" w:right="355"/>
        <w:jc w:val="both"/>
        <w:rPr>
          <w:rFonts w:asciiTheme="majorHAnsi" w:hAnsiTheme="majorHAnsi" w:cstheme="majorHAnsi"/>
          <w:i/>
          <w:iCs/>
        </w:rPr>
      </w:pPr>
    </w:p>
    <w:p w14:paraId="07B8BD27" w14:textId="77777777" w:rsidR="00652D0B" w:rsidRPr="00652D0B" w:rsidRDefault="00652D0B" w:rsidP="00164FBB">
      <w:pPr>
        <w:pStyle w:val="Paragraphedeliste"/>
        <w:numPr>
          <w:ilvl w:val="0"/>
          <w:numId w:val="7"/>
        </w:numPr>
        <w:spacing w:after="4" w:line="260" w:lineRule="auto"/>
        <w:ind w:right="355"/>
        <w:jc w:val="both"/>
        <w:rPr>
          <w:rFonts w:asciiTheme="majorHAnsi" w:hAnsiTheme="majorHAnsi" w:cstheme="majorHAnsi"/>
        </w:rPr>
      </w:pPr>
      <w:r w:rsidRPr="00652D0B">
        <w:rPr>
          <w:rFonts w:asciiTheme="majorHAnsi" w:hAnsiTheme="majorHAnsi" w:cstheme="majorHAnsi"/>
        </w:rPr>
        <w:t xml:space="preserve">Les </w:t>
      </w:r>
      <w:r w:rsidRPr="00652D0B">
        <w:rPr>
          <w:rFonts w:asciiTheme="majorHAnsi" w:hAnsiTheme="majorHAnsi" w:cstheme="majorHAnsi"/>
          <w:b/>
          <w:bCs/>
        </w:rPr>
        <w:t>médicaments importés</w:t>
      </w:r>
      <w:r w:rsidRPr="00652D0B">
        <w:rPr>
          <w:rFonts w:asciiTheme="majorHAnsi" w:hAnsiTheme="majorHAnsi" w:cstheme="majorHAnsi"/>
        </w:rPr>
        <w:t xml:space="preserve"> (importation autre que parallèle) :</w:t>
      </w:r>
    </w:p>
    <w:p w14:paraId="553D4640" w14:textId="77777777" w:rsidR="00652D0B" w:rsidRPr="00652D0B" w:rsidRDefault="00652D0B" w:rsidP="00164FBB">
      <w:pPr>
        <w:pStyle w:val="Paragraphedeliste"/>
        <w:numPr>
          <w:ilvl w:val="1"/>
          <w:numId w:val="7"/>
        </w:numPr>
        <w:spacing w:after="4" w:line="260" w:lineRule="auto"/>
        <w:ind w:right="355"/>
        <w:jc w:val="both"/>
        <w:rPr>
          <w:rFonts w:asciiTheme="majorHAnsi" w:hAnsiTheme="majorHAnsi" w:cstheme="majorHAnsi"/>
        </w:rPr>
      </w:pPr>
      <w:r w:rsidRPr="00652D0B">
        <w:rPr>
          <w:rFonts w:asciiTheme="majorHAnsi" w:hAnsiTheme="majorHAnsi" w:cstheme="majorHAnsi"/>
        </w:rPr>
        <w:t>Les médicaments bénéficiant d’une autorisation d’importation autre que celle mentionnée à l’article R. 5121-116 du CSP (dite importation parallèle) et qui ne sont pas classés dans la catégorie de médicaments réservés à l’usage hospitalier</w:t>
      </w:r>
    </w:p>
    <w:p w14:paraId="2ABCF139" w14:textId="77777777" w:rsidR="00652D0B" w:rsidRPr="00652D0B" w:rsidRDefault="00652D0B" w:rsidP="00164FBB">
      <w:pPr>
        <w:pStyle w:val="Paragraphedeliste"/>
        <w:numPr>
          <w:ilvl w:val="1"/>
          <w:numId w:val="7"/>
        </w:numPr>
        <w:spacing w:after="4" w:line="260" w:lineRule="auto"/>
        <w:ind w:right="355"/>
        <w:jc w:val="both"/>
        <w:rPr>
          <w:rFonts w:asciiTheme="majorHAnsi" w:hAnsiTheme="majorHAnsi" w:cstheme="majorHAnsi"/>
        </w:rPr>
      </w:pPr>
      <w:r w:rsidRPr="00652D0B">
        <w:rPr>
          <w:rFonts w:asciiTheme="majorHAnsi" w:hAnsiTheme="majorHAnsi" w:cstheme="majorHAnsi"/>
        </w:rPr>
        <w:t>Médicaments habituellement disponibles en ville, en rupture : Les médicaments distribués habituellement par les pharmacies officinales en rupture, peuvent être remplacés par une spécialité étrangère importée (importation autre que parallèle), après autorisation de l’ANSM. Ces spécialités importées sont rétrocédables de fait, et ne sont pas disponibles en officine</w:t>
      </w:r>
    </w:p>
    <w:p w14:paraId="2D7EE7BB" w14:textId="77777777" w:rsidR="00652D0B" w:rsidRPr="00652D0B" w:rsidRDefault="00652D0B" w:rsidP="00164FBB">
      <w:pPr>
        <w:pStyle w:val="Paragraphedeliste"/>
        <w:numPr>
          <w:ilvl w:val="0"/>
          <w:numId w:val="7"/>
        </w:numPr>
        <w:spacing w:after="4" w:line="260" w:lineRule="auto"/>
        <w:ind w:right="355"/>
        <w:jc w:val="both"/>
        <w:rPr>
          <w:rFonts w:ascii="Calibri Light" w:hAnsi="Calibri Light" w:cs="Calibri Light"/>
        </w:rPr>
      </w:pPr>
      <w:r w:rsidRPr="00652D0B">
        <w:rPr>
          <w:rFonts w:ascii="Calibri Light" w:hAnsi="Calibri Light" w:cs="Calibri Light"/>
        </w:rPr>
        <w:t xml:space="preserve">Les </w:t>
      </w:r>
      <w:r w:rsidRPr="00652D0B">
        <w:rPr>
          <w:rFonts w:ascii="Calibri Light" w:hAnsi="Calibri Light" w:cs="Calibri Light"/>
          <w:b/>
          <w:bCs/>
        </w:rPr>
        <w:t>préparations magistrales</w:t>
      </w:r>
      <w:r w:rsidRPr="00652D0B">
        <w:rPr>
          <w:rFonts w:ascii="Calibri Light" w:hAnsi="Calibri Light" w:cs="Calibri Light"/>
        </w:rPr>
        <w:t xml:space="preserve"> :</w:t>
      </w:r>
    </w:p>
    <w:p w14:paraId="788CCA78" w14:textId="77777777" w:rsidR="00DE2DF0" w:rsidRDefault="00DE2DF0" w:rsidP="00164FBB">
      <w:pPr>
        <w:pStyle w:val="Paragraphedeliste"/>
        <w:numPr>
          <w:ilvl w:val="1"/>
          <w:numId w:val="7"/>
        </w:numPr>
        <w:spacing w:after="4" w:line="260" w:lineRule="auto"/>
        <w:ind w:right="355"/>
        <w:jc w:val="both"/>
        <w:rPr>
          <w:rFonts w:ascii="Calibri Light" w:hAnsi="Calibri Light" w:cs="Calibri Light"/>
        </w:rPr>
      </w:pPr>
      <w:r>
        <w:rPr>
          <w:rFonts w:ascii="Calibri Light" w:hAnsi="Calibri Light" w:cs="Calibri Light"/>
        </w:rPr>
        <w:t>Médicaments de la réserve hospitalière</w:t>
      </w:r>
    </w:p>
    <w:p w14:paraId="4C40601E" w14:textId="77777777" w:rsidR="00652D0B" w:rsidRDefault="00652D0B" w:rsidP="00164FBB">
      <w:pPr>
        <w:pStyle w:val="Paragraphedeliste"/>
        <w:numPr>
          <w:ilvl w:val="1"/>
          <w:numId w:val="7"/>
        </w:numPr>
        <w:spacing w:after="4" w:line="260" w:lineRule="auto"/>
        <w:ind w:right="355"/>
        <w:jc w:val="both"/>
        <w:rPr>
          <w:rFonts w:ascii="Calibri Light" w:hAnsi="Calibri Light" w:cs="Calibri Light"/>
        </w:rPr>
      </w:pPr>
      <w:r w:rsidRPr="00652D0B">
        <w:rPr>
          <w:rFonts w:ascii="Calibri Light" w:hAnsi="Calibri Light" w:cs="Calibri Light"/>
        </w:rPr>
        <w:t>Les préparations magistrales réalisées dans un établissement de santé sont rétrocédables, à la condition qu’il n’existe pas de spécialité pharmaceutique disponible et adaptée.</w:t>
      </w:r>
    </w:p>
    <w:p w14:paraId="5CB448EC" w14:textId="77777777" w:rsidR="00C41653" w:rsidRDefault="00DE2DF0" w:rsidP="00C41653">
      <w:pPr>
        <w:pStyle w:val="Paragraphedeliste"/>
        <w:numPr>
          <w:ilvl w:val="1"/>
          <w:numId w:val="7"/>
        </w:numPr>
        <w:spacing w:after="4" w:line="260" w:lineRule="auto"/>
        <w:ind w:right="355"/>
        <w:jc w:val="both"/>
        <w:rPr>
          <w:rFonts w:ascii="Calibri Light" w:hAnsi="Calibri Light" w:cs="Calibri Light"/>
        </w:rPr>
      </w:pPr>
      <w:r>
        <w:rPr>
          <w:rFonts w:ascii="Calibri Light" w:hAnsi="Calibri Light" w:cs="Calibri Light"/>
        </w:rPr>
        <w:t>Le numéro de lot doit être inscrit sur l’ordonnance</w:t>
      </w:r>
    </w:p>
    <w:p w14:paraId="0B5E6067" w14:textId="77777777" w:rsidR="00DE2DF0" w:rsidRPr="00C41653" w:rsidRDefault="00C41653" w:rsidP="00C41653">
      <w:pPr>
        <w:pStyle w:val="Paragraphedeliste"/>
        <w:numPr>
          <w:ilvl w:val="1"/>
          <w:numId w:val="7"/>
        </w:numPr>
        <w:spacing w:after="4" w:line="260" w:lineRule="auto"/>
        <w:ind w:right="355"/>
        <w:jc w:val="both"/>
        <w:rPr>
          <w:rFonts w:ascii="Calibri Light" w:hAnsi="Calibri Light" w:cs="Calibri Light"/>
        </w:rPr>
      </w:pPr>
      <w:r w:rsidRPr="00C41653">
        <w:rPr>
          <w:rFonts w:ascii="Calibri Light" w:hAnsi="Calibri Light" w:cs="Calibri Light"/>
        </w:rPr>
        <w:t xml:space="preserve">Remarque : pour les médicaments qui ne sont pas de la réserve hospitalière, il faut assurer la continuité </w:t>
      </w:r>
      <w:r>
        <w:rPr>
          <w:rFonts w:ascii="Calibri Light" w:hAnsi="Calibri Light" w:cs="Calibri Light"/>
        </w:rPr>
        <w:t>de traitement lors de la sortie du patient en ville (week-end, transferts)</w:t>
      </w:r>
    </w:p>
    <w:p w14:paraId="3EA4FAA7" w14:textId="77777777" w:rsidR="00C41653" w:rsidRPr="00C41653" w:rsidRDefault="00C41653" w:rsidP="00C41653">
      <w:pPr>
        <w:spacing w:after="4" w:line="260" w:lineRule="auto"/>
        <w:ind w:left="1068" w:right="355" w:firstLine="708"/>
        <w:jc w:val="both"/>
        <w:rPr>
          <w:rFonts w:ascii="Calibri Light" w:hAnsi="Calibri Light" w:cs="Calibri Light"/>
        </w:rPr>
      </w:pPr>
    </w:p>
    <w:p w14:paraId="5A30AB16" w14:textId="77777777" w:rsidR="00652D0B" w:rsidRPr="00A21434" w:rsidRDefault="00652D0B" w:rsidP="00164FBB">
      <w:pPr>
        <w:pStyle w:val="Paragraphedeliste"/>
        <w:numPr>
          <w:ilvl w:val="0"/>
          <w:numId w:val="7"/>
        </w:numPr>
        <w:spacing w:after="4" w:line="260" w:lineRule="auto"/>
        <w:ind w:right="355"/>
        <w:jc w:val="both"/>
        <w:rPr>
          <w:rFonts w:ascii="Calibri Light" w:hAnsi="Calibri Light" w:cs="Calibri Light"/>
        </w:rPr>
      </w:pPr>
      <w:r w:rsidRPr="00652D0B">
        <w:rPr>
          <w:rFonts w:ascii="Calibri Light" w:hAnsi="Calibri Light" w:cs="Calibri Light"/>
        </w:rPr>
        <w:t>Les</w:t>
      </w:r>
      <w:r w:rsidRPr="00652D0B">
        <w:rPr>
          <w:rFonts w:ascii="Calibri Light" w:hAnsi="Calibri Light" w:cs="Calibri Light"/>
          <w:b/>
          <w:bCs/>
        </w:rPr>
        <w:t xml:space="preserve"> préparations hospitalières </w:t>
      </w:r>
    </w:p>
    <w:p w14:paraId="182063B4" w14:textId="77777777" w:rsidR="00A21434" w:rsidRDefault="00A21434" w:rsidP="00A21434">
      <w:pPr>
        <w:pStyle w:val="Paragraphedeliste"/>
        <w:numPr>
          <w:ilvl w:val="1"/>
          <w:numId w:val="7"/>
        </w:numPr>
        <w:spacing w:after="4" w:line="260" w:lineRule="auto"/>
        <w:ind w:right="355"/>
        <w:jc w:val="both"/>
        <w:rPr>
          <w:rFonts w:ascii="Calibri Light" w:hAnsi="Calibri Light" w:cs="Calibri Light"/>
        </w:rPr>
      </w:pPr>
      <w:r>
        <w:rPr>
          <w:rFonts w:ascii="Calibri Light" w:hAnsi="Calibri Light" w:cs="Calibri Light"/>
        </w:rPr>
        <w:t>Prescription initiale hospitalière</w:t>
      </w:r>
    </w:p>
    <w:p w14:paraId="2D9DBBC5" w14:textId="77777777" w:rsidR="00A21434" w:rsidRDefault="00A21434" w:rsidP="00A21434">
      <w:pPr>
        <w:pStyle w:val="Paragraphedeliste"/>
        <w:numPr>
          <w:ilvl w:val="1"/>
          <w:numId w:val="7"/>
        </w:numPr>
        <w:spacing w:after="4" w:line="260" w:lineRule="auto"/>
        <w:ind w:right="355"/>
        <w:jc w:val="both"/>
        <w:rPr>
          <w:rFonts w:ascii="Calibri Light" w:hAnsi="Calibri Light" w:cs="Calibri Light"/>
        </w:rPr>
      </w:pPr>
      <w:r w:rsidRPr="00A21434">
        <w:rPr>
          <w:rFonts w:ascii="Calibri Light" w:hAnsi="Calibri Light" w:cs="Calibri Light"/>
        </w:rPr>
        <w:t>Précautions au niveau des modalités de conservation de certaines préparations (collyres fortifiés,</w:t>
      </w:r>
      <w:r>
        <w:rPr>
          <w:rFonts w:ascii="Calibri Light" w:hAnsi="Calibri Light" w:cs="Calibri Light"/>
        </w:rPr>
        <w:t xml:space="preserve"> </w:t>
      </w:r>
      <w:r w:rsidRPr="00A21434">
        <w:rPr>
          <w:rFonts w:ascii="Calibri Light" w:hAnsi="Calibri Light" w:cs="Calibri Light"/>
        </w:rPr>
        <w:t>etc.)</w:t>
      </w:r>
    </w:p>
    <w:p w14:paraId="17394411" w14:textId="77777777" w:rsidR="00A21434" w:rsidRDefault="00A21434" w:rsidP="00A21434">
      <w:pPr>
        <w:pStyle w:val="Paragraphedeliste"/>
        <w:numPr>
          <w:ilvl w:val="1"/>
          <w:numId w:val="7"/>
        </w:numPr>
        <w:spacing w:after="4" w:line="260" w:lineRule="auto"/>
        <w:ind w:right="355"/>
        <w:jc w:val="both"/>
        <w:rPr>
          <w:rFonts w:ascii="Calibri Light" w:hAnsi="Calibri Light" w:cs="Calibri Light"/>
        </w:rPr>
      </w:pPr>
      <w:r>
        <w:rPr>
          <w:rFonts w:ascii="Calibri Light" w:hAnsi="Calibri Light" w:cs="Calibri Light"/>
        </w:rPr>
        <w:t>Le numéro de lot doit être inscrit sur l’ordonnance</w:t>
      </w:r>
    </w:p>
    <w:p w14:paraId="0AF50F4E" w14:textId="77777777" w:rsidR="00F91A03" w:rsidRPr="00F91A03" w:rsidRDefault="00F91A03" w:rsidP="00F91A03">
      <w:pPr>
        <w:spacing w:after="4" w:line="260" w:lineRule="auto"/>
        <w:ind w:right="355"/>
        <w:jc w:val="both"/>
        <w:rPr>
          <w:rFonts w:ascii="Calibri Light" w:hAnsi="Calibri Light" w:cs="Calibri Light"/>
        </w:rPr>
      </w:pPr>
    </w:p>
    <w:p w14:paraId="7658CF9E" w14:textId="77777777" w:rsidR="00F91A03" w:rsidRPr="00C41653" w:rsidRDefault="0080091F" w:rsidP="00C41653">
      <w:pPr>
        <w:pStyle w:val="Paragraphedeliste"/>
        <w:numPr>
          <w:ilvl w:val="0"/>
          <w:numId w:val="9"/>
        </w:numPr>
        <w:spacing w:after="4" w:line="260" w:lineRule="auto"/>
        <w:ind w:right="355"/>
        <w:jc w:val="both"/>
        <w:rPr>
          <w:rFonts w:ascii="Calibri Light" w:hAnsi="Calibri Light" w:cs="Calibri Light"/>
        </w:rPr>
      </w:pPr>
      <w:r w:rsidRPr="00F91A03">
        <w:rPr>
          <w:rFonts w:ascii="Calibri Light" w:hAnsi="Calibri Light" w:cs="Calibri Light"/>
        </w:rPr>
        <w:t xml:space="preserve">Les </w:t>
      </w:r>
      <w:r w:rsidRPr="00F91A03">
        <w:rPr>
          <w:rFonts w:ascii="Calibri Light" w:hAnsi="Calibri Light" w:cs="Calibri Light"/>
          <w:b/>
          <w:bCs/>
        </w:rPr>
        <w:t>médicaments dérivés du sang (MDS)</w:t>
      </w:r>
    </w:p>
    <w:p w14:paraId="4821C7A6" w14:textId="77777777" w:rsidR="00F91A03" w:rsidRDefault="0080091F" w:rsidP="00164FBB">
      <w:pPr>
        <w:pStyle w:val="Paragraphedeliste"/>
        <w:numPr>
          <w:ilvl w:val="1"/>
          <w:numId w:val="9"/>
        </w:numPr>
        <w:spacing w:after="4" w:line="260" w:lineRule="auto"/>
        <w:ind w:right="355"/>
        <w:jc w:val="both"/>
        <w:rPr>
          <w:rFonts w:ascii="Calibri Light" w:hAnsi="Calibri Light" w:cs="Calibri Light"/>
        </w:rPr>
      </w:pPr>
      <w:r w:rsidRPr="00F91A03">
        <w:rPr>
          <w:rFonts w:ascii="Calibri Light" w:hAnsi="Calibri Light" w:cs="Calibri Light"/>
        </w:rPr>
        <w:t>Les MDS font partie des médicaments à prescription restreintes</w:t>
      </w:r>
    </w:p>
    <w:p w14:paraId="52F510D5" w14:textId="77777777" w:rsidR="00F91A03" w:rsidRDefault="0080091F" w:rsidP="00164FBB">
      <w:pPr>
        <w:pStyle w:val="Paragraphedeliste"/>
        <w:numPr>
          <w:ilvl w:val="1"/>
          <w:numId w:val="9"/>
        </w:numPr>
        <w:spacing w:after="4" w:line="260" w:lineRule="auto"/>
        <w:ind w:right="355"/>
        <w:jc w:val="both"/>
        <w:rPr>
          <w:rFonts w:ascii="Calibri Light" w:hAnsi="Calibri Light" w:cs="Calibri Light"/>
        </w:rPr>
      </w:pPr>
      <w:r w:rsidRPr="00F91A03">
        <w:rPr>
          <w:rFonts w:ascii="Calibri Light" w:hAnsi="Calibri Light" w:cs="Calibri Light"/>
        </w:rPr>
        <w:t xml:space="preserve">Ils sont soumis à une traçabilité </w:t>
      </w:r>
      <w:r w:rsidR="00C41653">
        <w:rPr>
          <w:rFonts w:ascii="Calibri Light" w:hAnsi="Calibri Light" w:cs="Calibri Light"/>
        </w:rPr>
        <w:t>lors de la dispensation</w:t>
      </w:r>
    </w:p>
    <w:p w14:paraId="1E9399F1" w14:textId="77777777" w:rsidR="00652D0B" w:rsidRDefault="0080091F" w:rsidP="00164FBB">
      <w:pPr>
        <w:pStyle w:val="Paragraphedeliste"/>
        <w:numPr>
          <w:ilvl w:val="1"/>
          <w:numId w:val="9"/>
        </w:numPr>
        <w:spacing w:after="4" w:line="260" w:lineRule="auto"/>
        <w:ind w:right="355"/>
        <w:jc w:val="both"/>
        <w:rPr>
          <w:rFonts w:ascii="Calibri Light" w:hAnsi="Calibri Light" w:cs="Calibri Light"/>
        </w:rPr>
      </w:pPr>
      <w:r w:rsidRPr="00F91A03">
        <w:rPr>
          <w:rFonts w:ascii="Calibri Light" w:hAnsi="Calibri Light" w:cs="Calibri Light"/>
        </w:rPr>
        <w:t>Lorsqu’ils sont rétrocédés, la dispensation est tracée sur le registre dédié à la traçabilité des MDS, en plus des autres formalités de rétrocession</w:t>
      </w:r>
    </w:p>
    <w:p w14:paraId="1F856EDF" w14:textId="77777777" w:rsidR="00F91A03" w:rsidRPr="00F91A03" w:rsidRDefault="00F91A03" w:rsidP="00F91A03">
      <w:pPr>
        <w:pStyle w:val="Paragraphedeliste"/>
        <w:spacing w:after="4" w:line="260" w:lineRule="auto"/>
        <w:ind w:left="1485" w:right="355"/>
        <w:jc w:val="both"/>
        <w:rPr>
          <w:rFonts w:ascii="Calibri Light" w:hAnsi="Calibri Light" w:cs="Calibri Light"/>
        </w:rPr>
      </w:pPr>
    </w:p>
    <w:p w14:paraId="5CFB1CF4" w14:textId="77777777" w:rsidR="0080091F" w:rsidRPr="00A21434" w:rsidRDefault="0080091F" w:rsidP="00164FBB">
      <w:pPr>
        <w:pStyle w:val="Paragraphedeliste"/>
        <w:numPr>
          <w:ilvl w:val="0"/>
          <w:numId w:val="9"/>
        </w:numPr>
        <w:spacing w:after="4" w:line="260" w:lineRule="auto"/>
        <w:ind w:right="355"/>
        <w:jc w:val="both"/>
        <w:rPr>
          <w:rFonts w:ascii="Calibri Light" w:hAnsi="Calibri Light" w:cs="Calibri Light"/>
        </w:rPr>
      </w:pPr>
      <w:r w:rsidRPr="00F91A03">
        <w:rPr>
          <w:rFonts w:ascii="Calibri Light" w:hAnsi="Calibri Light" w:cs="Calibri Light"/>
        </w:rPr>
        <w:t xml:space="preserve">Les </w:t>
      </w:r>
      <w:r w:rsidRPr="00F91A03">
        <w:rPr>
          <w:rFonts w:ascii="Calibri Light" w:hAnsi="Calibri Light" w:cs="Calibri Light"/>
          <w:b/>
          <w:bCs/>
        </w:rPr>
        <w:t xml:space="preserve">médicaments soumis à un PGR </w:t>
      </w:r>
    </w:p>
    <w:p w14:paraId="2892A278" w14:textId="77777777" w:rsidR="00A21434" w:rsidRPr="00A21434" w:rsidRDefault="00A21434" w:rsidP="00A21434">
      <w:pPr>
        <w:pStyle w:val="Paragraphedeliste"/>
        <w:numPr>
          <w:ilvl w:val="1"/>
          <w:numId w:val="9"/>
        </w:numPr>
        <w:spacing w:after="4" w:line="260" w:lineRule="auto"/>
        <w:ind w:right="355"/>
        <w:jc w:val="both"/>
        <w:rPr>
          <w:rFonts w:ascii="Calibri Light" w:hAnsi="Calibri Light" w:cs="Calibri Light"/>
        </w:rPr>
      </w:pPr>
      <w:r w:rsidRPr="00A21434">
        <w:rPr>
          <w:rFonts w:ascii="Calibri Light" w:hAnsi="Calibri Light" w:cs="Calibri Light"/>
        </w:rPr>
        <w:t>Si le médicament y est soumis, se référer aux spécificités</w:t>
      </w:r>
    </w:p>
    <w:p w14:paraId="1C6FA9AA" w14:textId="77777777" w:rsidR="00A21434" w:rsidRPr="00D36E24" w:rsidRDefault="00A21434" w:rsidP="00A21434">
      <w:pPr>
        <w:pStyle w:val="Paragraphedeliste"/>
        <w:spacing w:after="4" w:line="260" w:lineRule="auto"/>
        <w:ind w:left="1485" w:right="355"/>
        <w:jc w:val="both"/>
        <w:rPr>
          <w:rFonts w:ascii="Calibri Light" w:hAnsi="Calibri Light" w:cs="Calibri Light"/>
        </w:rPr>
      </w:pPr>
    </w:p>
    <w:p w14:paraId="02CCB0F5" w14:textId="77777777" w:rsidR="00D36E24" w:rsidRPr="00A21434" w:rsidRDefault="00D36E24" w:rsidP="00D36E24">
      <w:pPr>
        <w:pStyle w:val="Paragraphedeliste"/>
        <w:numPr>
          <w:ilvl w:val="0"/>
          <w:numId w:val="9"/>
        </w:numPr>
        <w:spacing w:after="4" w:line="260" w:lineRule="auto"/>
        <w:ind w:right="355"/>
        <w:jc w:val="both"/>
        <w:rPr>
          <w:rFonts w:ascii="Calibri Light" w:hAnsi="Calibri Light" w:cs="Calibri Light"/>
        </w:rPr>
      </w:pPr>
      <w:r w:rsidRPr="00F91A03">
        <w:rPr>
          <w:rFonts w:ascii="Calibri Light" w:hAnsi="Calibri Light" w:cs="Calibri Light"/>
        </w:rPr>
        <w:t xml:space="preserve">Les </w:t>
      </w:r>
      <w:r w:rsidRPr="00F91A03">
        <w:rPr>
          <w:rFonts w:ascii="Calibri Light" w:hAnsi="Calibri Light" w:cs="Calibri Light"/>
          <w:b/>
          <w:bCs/>
        </w:rPr>
        <w:t xml:space="preserve">médicaments soumis à un </w:t>
      </w:r>
      <w:r>
        <w:rPr>
          <w:rFonts w:ascii="Calibri Light" w:hAnsi="Calibri Light" w:cs="Calibri Light"/>
          <w:b/>
          <w:bCs/>
        </w:rPr>
        <w:t>PUT</w:t>
      </w:r>
    </w:p>
    <w:p w14:paraId="01AD6473" w14:textId="77777777" w:rsidR="00A21434" w:rsidRPr="00A21434" w:rsidRDefault="00A21434" w:rsidP="00A21434">
      <w:pPr>
        <w:pStyle w:val="Paragraphedeliste"/>
        <w:numPr>
          <w:ilvl w:val="1"/>
          <w:numId w:val="9"/>
        </w:numPr>
        <w:spacing w:after="4" w:line="260" w:lineRule="auto"/>
        <w:ind w:right="355"/>
        <w:jc w:val="both"/>
        <w:rPr>
          <w:rFonts w:ascii="Calibri Light" w:hAnsi="Calibri Light" w:cs="Calibri Light"/>
        </w:rPr>
      </w:pPr>
      <w:r w:rsidRPr="00A21434">
        <w:rPr>
          <w:rFonts w:ascii="Calibri Light" w:hAnsi="Calibri Light" w:cs="Calibri Light"/>
        </w:rPr>
        <w:t>Si le médicament y est soumis, se référer aux spécificités</w:t>
      </w:r>
    </w:p>
    <w:p w14:paraId="73F34128" w14:textId="77777777" w:rsidR="000133C9" w:rsidRDefault="000133C9">
      <w:pPr>
        <w:rPr>
          <w:rFonts w:asciiTheme="majorHAnsi" w:hAnsiTheme="majorHAnsi" w:cstheme="majorHAnsi"/>
          <w:b/>
          <w:bCs/>
          <w:i/>
          <w:iCs/>
        </w:rPr>
      </w:pPr>
    </w:p>
    <w:p w14:paraId="561780E7" w14:textId="15B12E8B" w:rsidR="000133C9" w:rsidRDefault="006A6263" w:rsidP="0090394F">
      <w:pPr>
        <w:spacing w:after="0" w:line="240" w:lineRule="auto"/>
        <w:ind w:firstLine="405"/>
        <w:rPr>
          <w:rFonts w:asciiTheme="majorHAnsi" w:hAnsiTheme="majorHAnsi" w:cstheme="majorHAnsi"/>
          <w:b/>
          <w:bCs/>
          <w:i/>
          <w:iCs/>
        </w:rPr>
      </w:pPr>
      <w:r>
        <w:rPr>
          <w:rFonts w:asciiTheme="majorHAnsi" w:hAnsiTheme="majorHAnsi" w:cstheme="majorHAnsi"/>
          <w:b/>
          <w:bCs/>
          <w:i/>
          <w:iCs/>
        </w:rPr>
        <w:t>4</w:t>
      </w:r>
      <w:r w:rsidR="000133C9" w:rsidRPr="000133C9">
        <w:rPr>
          <w:rFonts w:asciiTheme="majorHAnsi" w:hAnsiTheme="majorHAnsi" w:cstheme="majorHAnsi"/>
          <w:b/>
          <w:bCs/>
          <w:i/>
          <w:iCs/>
        </w:rPr>
        <w:t>.</w:t>
      </w:r>
      <w:r>
        <w:rPr>
          <w:rFonts w:asciiTheme="majorHAnsi" w:hAnsiTheme="majorHAnsi" w:cstheme="majorHAnsi"/>
          <w:b/>
          <w:bCs/>
          <w:i/>
          <w:iCs/>
        </w:rPr>
        <w:t>2</w:t>
      </w:r>
      <w:r w:rsidR="000133C9" w:rsidRPr="000133C9">
        <w:rPr>
          <w:rFonts w:asciiTheme="majorHAnsi" w:hAnsiTheme="majorHAnsi" w:cstheme="majorHAnsi"/>
          <w:b/>
          <w:bCs/>
          <w:i/>
          <w:iCs/>
        </w:rPr>
        <w:t>.</w:t>
      </w:r>
      <w:r w:rsidR="0056782F">
        <w:rPr>
          <w:rFonts w:asciiTheme="majorHAnsi" w:hAnsiTheme="majorHAnsi" w:cstheme="majorHAnsi"/>
          <w:b/>
          <w:bCs/>
          <w:i/>
          <w:iCs/>
        </w:rPr>
        <w:t>1</w:t>
      </w:r>
      <w:r w:rsidR="000133C9" w:rsidRPr="000133C9">
        <w:rPr>
          <w:rFonts w:asciiTheme="majorHAnsi" w:hAnsiTheme="majorHAnsi" w:cstheme="majorHAnsi"/>
          <w:b/>
          <w:bCs/>
          <w:i/>
          <w:iCs/>
        </w:rPr>
        <w:t>.</w:t>
      </w:r>
      <w:r w:rsidR="000133C9">
        <w:rPr>
          <w:rFonts w:asciiTheme="majorHAnsi" w:hAnsiTheme="majorHAnsi" w:cstheme="majorHAnsi"/>
          <w:b/>
          <w:bCs/>
          <w:i/>
          <w:iCs/>
        </w:rPr>
        <w:t>4</w:t>
      </w:r>
      <w:r w:rsidR="000133C9" w:rsidRPr="000133C9">
        <w:rPr>
          <w:rFonts w:asciiTheme="majorHAnsi" w:hAnsiTheme="majorHAnsi" w:cstheme="majorHAnsi"/>
          <w:b/>
          <w:bCs/>
          <w:i/>
          <w:iCs/>
        </w:rPr>
        <w:t xml:space="preserve">. </w:t>
      </w:r>
      <w:r w:rsidR="000133C9">
        <w:rPr>
          <w:rFonts w:asciiTheme="majorHAnsi" w:hAnsiTheme="majorHAnsi" w:cstheme="majorHAnsi"/>
          <w:b/>
          <w:bCs/>
          <w:i/>
          <w:iCs/>
        </w:rPr>
        <w:t>Analyse pharmaco-thérapeutique</w:t>
      </w:r>
    </w:p>
    <w:p w14:paraId="5EB90D56" w14:textId="77777777" w:rsidR="000133C9" w:rsidRDefault="000133C9" w:rsidP="000133C9">
      <w:pPr>
        <w:spacing w:after="0" w:line="240" w:lineRule="auto"/>
        <w:rPr>
          <w:rFonts w:asciiTheme="majorHAnsi" w:hAnsiTheme="majorHAnsi" w:cstheme="majorHAnsi"/>
          <w:b/>
          <w:bCs/>
          <w:i/>
          <w:iCs/>
        </w:rPr>
      </w:pPr>
    </w:p>
    <w:p w14:paraId="7C4179E6" w14:textId="77777777" w:rsidR="000133C9" w:rsidRDefault="00A12C72" w:rsidP="003B7CD2">
      <w:pPr>
        <w:spacing w:after="0" w:line="240" w:lineRule="auto"/>
        <w:ind w:firstLine="360"/>
        <w:jc w:val="both"/>
        <w:rPr>
          <w:rFonts w:ascii="Calibri Light" w:hAnsi="Calibri Light" w:cs="Calibri Light"/>
        </w:rPr>
      </w:pPr>
      <w:r>
        <w:rPr>
          <w:rFonts w:ascii="Calibri Light" w:hAnsi="Calibri Light" w:cs="Calibri Light"/>
        </w:rPr>
        <w:t>Elle consiste à :</w:t>
      </w:r>
    </w:p>
    <w:p w14:paraId="76EE6EB4" w14:textId="77777777" w:rsidR="00A12C72" w:rsidRDefault="00A12C72" w:rsidP="003B7CD2">
      <w:pPr>
        <w:spacing w:after="0" w:line="240" w:lineRule="auto"/>
        <w:jc w:val="both"/>
        <w:rPr>
          <w:rFonts w:ascii="Calibri Light" w:hAnsi="Calibri Light" w:cs="Calibri Light"/>
        </w:rPr>
      </w:pPr>
    </w:p>
    <w:p w14:paraId="3419DCDD" w14:textId="77777777" w:rsidR="00A12C72" w:rsidRDefault="00A12C72" w:rsidP="003B7CD2">
      <w:pPr>
        <w:pStyle w:val="Paragraphedeliste"/>
        <w:numPr>
          <w:ilvl w:val="0"/>
          <w:numId w:val="14"/>
        </w:numPr>
        <w:spacing w:after="0" w:line="240" w:lineRule="auto"/>
        <w:jc w:val="both"/>
        <w:rPr>
          <w:rFonts w:ascii="Calibri Light" w:hAnsi="Calibri Light" w:cs="Calibri Light"/>
        </w:rPr>
      </w:pPr>
      <w:r>
        <w:rPr>
          <w:rFonts w:ascii="Calibri Light" w:hAnsi="Calibri Light" w:cs="Calibri Light"/>
        </w:rPr>
        <w:t>Rechercher l</w:t>
      </w:r>
      <w:r w:rsidRPr="00CC1562">
        <w:rPr>
          <w:rFonts w:ascii="Calibri Light" w:hAnsi="Calibri Light" w:cs="Calibri Light"/>
          <w:b/>
          <w:bCs/>
        </w:rPr>
        <w:t>’indication</w:t>
      </w:r>
      <w:r>
        <w:rPr>
          <w:rFonts w:ascii="Calibri Light" w:hAnsi="Calibri Light" w:cs="Calibri Light"/>
        </w:rPr>
        <w:t xml:space="preserve"> du médicament prescrit</w:t>
      </w:r>
    </w:p>
    <w:p w14:paraId="5F3ACC4C" w14:textId="77777777" w:rsidR="00A12C72" w:rsidRDefault="00A12C72" w:rsidP="003B7CD2">
      <w:pPr>
        <w:pStyle w:val="Paragraphedeliste"/>
        <w:spacing w:after="0" w:line="240" w:lineRule="auto"/>
        <w:jc w:val="both"/>
        <w:rPr>
          <w:rFonts w:ascii="Calibri Light" w:hAnsi="Calibri Light" w:cs="Calibri Light"/>
        </w:rPr>
      </w:pPr>
    </w:p>
    <w:p w14:paraId="6DBC5A6C" w14:textId="77777777" w:rsidR="00A12C72" w:rsidRDefault="00A12C72" w:rsidP="003B7CD2">
      <w:pPr>
        <w:pStyle w:val="Paragraphedeliste"/>
        <w:numPr>
          <w:ilvl w:val="0"/>
          <w:numId w:val="14"/>
        </w:numPr>
        <w:spacing w:after="0" w:line="240" w:lineRule="auto"/>
        <w:jc w:val="both"/>
        <w:rPr>
          <w:rFonts w:ascii="Calibri Light" w:hAnsi="Calibri Light" w:cs="Calibri Light"/>
        </w:rPr>
      </w:pPr>
      <w:r>
        <w:rPr>
          <w:rFonts w:ascii="Calibri Light" w:hAnsi="Calibri Light" w:cs="Calibri Light"/>
        </w:rPr>
        <w:t xml:space="preserve">Rechercher les </w:t>
      </w:r>
      <w:r w:rsidRPr="00CC1562">
        <w:rPr>
          <w:rFonts w:ascii="Calibri Light" w:hAnsi="Calibri Light" w:cs="Calibri Light"/>
          <w:b/>
          <w:bCs/>
        </w:rPr>
        <w:t>contre-indications</w:t>
      </w:r>
      <w:r>
        <w:rPr>
          <w:rFonts w:ascii="Calibri Light" w:hAnsi="Calibri Light" w:cs="Calibri Light"/>
        </w:rPr>
        <w:t xml:space="preserve"> au traitement (liées à l’histoire de la maladie/liées aux facteurs de risque)</w:t>
      </w:r>
    </w:p>
    <w:p w14:paraId="6DE5C0C4" w14:textId="77777777" w:rsidR="00640FA4" w:rsidRPr="00640FA4" w:rsidRDefault="00640FA4" w:rsidP="003B7CD2">
      <w:pPr>
        <w:pStyle w:val="Paragraphedeliste"/>
        <w:jc w:val="both"/>
        <w:rPr>
          <w:rFonts w:ascii="Calibri Light" w:hAnsi="Calibri Light" w:cs="Calibri Light"/>
        </w:rPr>
      </w:pPr>
    </w:p>
    <w:p w14:paraId="22210FD3" w14:textId="77777777" w:rsidR="00640FA4" w:rsidRDefault="00640FA4" w:rsidP="003B7CD2">
      <w:pPr>
        <w:pStyle w:val="Paragraphedeliste"/>
        <w:numPr>
          <w:ilvl w:val="0"/>
          <w:numId w:val="14"/>
        </w:numPr>
        <w:spacing w:after="0" w:line="240" w:lineRule="auto"/>
        <w:jc w:val="both"/>
        <w:rPr>
          <w:rFonts w:ascii="Calibri Light" w:hAnsi="Calibri Light" w:cs="Calibri Light"/>
        </w:rPr>
      </w:pPr>
      <w:r>
        <w:rPr>
          <w:rFonts w:ascii="Calibri Light" w:hAnsi="Calibri Light" w:cs="Calibri Light"/>
        </w:rPr>
        <w:t>Vérifier le poids, pour les enfants (contact éventuel du pédiatre) et pour les adultes si adaptation du médicament au poids</w:t>
      </w:r>
    </w:p>
    <w:p w14:paraId="6968C56D" w14:textId="77777777" w:rsidR="00A12C72" w:rsidRPr="00A12C72" w:rsidRDefault="00A12C72" w:rsidP="003B7CD2">
      <w:pPr>
        <w:spacing w:after="0" w:line="240" w:lineRule="auto"/>
        <w:jc w:val="both"/>
        <w:rPr>
          <w:rFonts w:ascii="Calibri Light" w:hAnsi="Calibri Light" w:cs="Calibri Light"/>
        </w:rPr>
      </w:pPr>
    </w:p>
    <w:p w14:paraId="736AD424" w14:textId="77777777" w:rsidR="00A12C72" w:rsidRDefault="00A12C72" w:rsidP="003B7CD2">
      <w:pPr>
        <w:pStyle w:val="Paragraphedeliste"/>
        <w:numPr>
          <w:ilvl w:val="0"/>
          <w:numId w:val="14"/>
        </w:numPr>
        <w:spacing w:after="0" w:line="240" w:lineRule="auto"/>
        <w:jc w:val="both"/>
        <w:rPr>
          <w:rFonts w:ascii="Calibri Light" w:hAnsi="Calibri Light" w:cs="Calibri Light"/>
        </w:rPr>
      </w:pPr>
      <w:r>
        <w:rPr>
          <w:rFonts w:ascii="Calibri Light" w:hAnsi="Calibri Light" w:cs="Calibri Light"/>
        </w:rPr>
        <w:lastRenderedPageBreak/>
        <w:t xml:space="preserve">Vérifier la </w:t>
      </w:r>
      <w:r w:rsidRPr="00CC1562">
        <w:rPr>
          <w:rFonts w:ascii="Calibri Light" w:hAnsi="Calibri Light" w:cs="Calibri Light"/>
          <w:b/>
          <w:bCs/>
        </w:rPr>
        <w:t xml:space="preserve">posologie </w:t>
      </w:r>
      <w:r>
        <w:rPr>
          <w:rFonts w:ascii="Calibri Light" w:hAnsi="Calibri Light" w:cs="Calibri Light"/>
        </w:rPr>
        <w:t xml:space="preserve">: </w:t>
      </w:r>
    </w:p>
    <w:p w14:paraId="64595858" w14:textId="77777777" w:rsidR="00A12C72" w:rsidRDefault="00A12C72"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Vérifier les doses, les fréquences, les formes LI/LP</w:t>
      </w:r>
    </w:p>
    <w:p w14:paraId="529F1E21" w14:textId="77777777" w:rsidR="00A12C72" w:rsidRDefault="00A12C72"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 xml:space="preserve">Vérifier l’adaptation à l’âge, à l’indication, aux éventuels dosages </w:t>
      </w:r>
      <w:r w:rsidR="00640FA4">
        <w:rPr>
          <w:rFonts w:ascii="Calibri Light" w:hAnsi="Calibri Light" w:cs="Calibri Light"/>
        </w:rPr>
        <w:t>plasmatiques, à</w:t>
      </w:r>
      <w:r>
        <w:rPr>
          <w:rFonts w:ascii="Calibri Light" w:hAnsi="Calibri Light" w:cs="Calibri Light"/>
        </w:rPr>
        <w:t xml:space="preserve"> la fonction rénale et hépatique</w:t>
      </w:r>
    </w:p>
    <w:p w14:paraId="3D53C2FD" w14:textId="77777777" w:rsidR="00A12C72" w:rsidRDefault="00A12C72" w:rsidP="003B7CD2">
      <w:pPr>
        <w:pStyle w:val="Paragraphedeliste"/>
        <w:spacing w:after="0" w:line="240" w:lineRule="auto"/>
        <w:ind w:left="1440"/>
        <w:jc w:val="both"/>
        <w:rPr>
          <w:rFonts w:ascii="Calibri Light" w:hAnsi="Calibri Light" w:cs="Calibri Light"/>
        </w:rPr>
      </w:pPr>
    </w:p>
    <w:p w14:paraId="516C2612" w14:textId="77777777" w:rsidR="00A12C72" w:rsidRDefault="00A12C72" w:rsidP="003B7CD2">
      <w:pPr>
        <w:pStyle w:val="Paragraphedeliste"/>
        <w:numPr>
          <w:ilvl w:val="0"/>
          <w:numId w:val="14"/>
        </w:numPr>
        <w:spacing w:after="0" w:line="240" w:lineRule="auto"/>
        <w:jc w:val="both"/>
        <w:rPr>
          <w:rFonts w:ascii="Calibri Light" w:hAnsi="Calibri Light" w:cs="Calibri Light"/>
        </w:rPr>
      </w:pPr>
      <w:r>
        <w:rPr>
          <w:rFonts w:ascii="Calibri Light" w:hAnsi="Calibri Light" w:cs="Calibri Light"/>
        </w:rPr>
        <w:t xml:space="preserve">Rechercher les </w:t>
      </w:r>
      <w:r w:rsidRPr="00CC1562">
        <w:rPr>
          <w:rFonts w:ascii="Calibri Light" w:hAnsi="Calibri Light" w:cs="Calibri Light"/>
          <w:b/>
          <w:bCs/>
        </w:rPr>
        <w:t>interactions médicamenteuses</w:t>
      </w:r>
      <w:r>
        <w:rPr>
          <w:rFonts w:ascii="Calibri Light" w:hAnsi="Calibri Light" w:cs="Calibri Light"/>
        </w:rPr>
        <w:t xml:space="preserve">, avec </w:t>
      </w:r>
      <w:r w:rsidRPr="00CC1562">
        <w:rPr>
          <w:rFonts w:ascii="Calibri Light" w:hAnsi="Calibri Light" w:cs="Calibri Light"/>
          <w:b/>
          <w:bCs/>
        </w:rPr>
        <w:t>l’alimentation,</w:t>
      </w:r>
      <w:r>
        <w:rPr>
          <w:rFonts w:ascii="Calibri Light" w:hAnsi="Calibri Light" w:cs="Calibri Light"/>
        </w:rPr>
        <w:t xml:space="preserve"> avec les </w:t>
      </w:r>
      <w:r w:rsidRPr="00CC1562">
        <w:rPr>
          <w:rFonts w:ascii="Calibri Light" w:hAnsi="Calibri Light" w:cs="Calibri Light"/>
          <w:b/>
          <w:bCs/>
        </w:rPr>
        <w:t>plantes</w:t>
      </w:r>
      <w:r w:rsidR="001C5A7E">
        <w:rPr>
          <w:rFonts w:ascii="Calibri Light" w:hAnsi="Calibri Light" w:cs="Calibri Light"/>
          <w:b/>
          <w:bCs/>
        </w:rPr>
        <w:t> :</w:t>
      </w:r>
    </w:p>
    <w:p w14:paraId="3CFD694A" w14:textId="77777777" w:rsidR="00A12C72" w:rsidRDefault="00A12C72"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Pharmacodynamiques</w:t>
      </w:r>
    </w:p>
    <w:p w14:paraId="60BD132C" w14:textId="77777777" w:rsidR="00A12C72" w:rsidRDefault="00A12C72"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Pharmacocinétiques</w:t>
      </w:r>
    </w:p>
    <w:p w14:paraId="50957046" w14:textId="77777777" w:rsidR="00CC1562" w:rsidRDefault="00CC1562"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Outils :</w:t>
      </w:r>
    </w:p>
    <w:p w14:paraId="10011FD9" w14:textId="77777777" w:rsidR="00CC1562" w:rsidRDefault="00584859" w:rsidP="003B7CD2">
      <w:pPr>
        <w:pStyle w:val="Paragraphedeliste"/>
        <w:numPr>
          <w:ilvl w:val="2"/>
          <w:numId w:val="14"/>
        </w:numPr>
        <w:spacing w:after="0" w:line="240" w:lineRule="auto"/>
        <w:jc w:val="both"/>
        <w:rPr>
          <w:rFonts w:ascii="Calibri Light" w:hAnsi="Calibri Light" w:cs="Calibri Light"/>
        </w:rPr>
      </w:pPr>
      <w:hyperlink r:id="rId42" w:history="1">
        <w:r w:rsidR="00CC1562" w:rsidRPr="00CC1562">
          <w:rPr>
            <w:rStyle w:val="Lienhypertexte"/>
            <w:rFonts w:ascii="Calibri Light" w:hAnsi="Calibri Light" w:cs="Calibri Light"/>
          </w:rPr>
          <w:t>Thésaurus de l’ANSM 06/2024</w:t>
        </w:r>
      </w:hyperlink>
    </w:p>
    <w:p w14:paraId="162F8952" w14:textId="77777777" w:rsidR="00CC1562" w:rsidRDefault="00584859" w:rsidP="003B7CD2">
      <w:pPr>
        <w:pStyle w:val="Paragraphedeliste"/>
        <w:numPr>
          <w:ilvl w:val="2"/>
          <w:numId w:val="14"/>
        </w:numPr>
        <w:spacing w:after="0" w:line="240" w:lineRule="auto"/>
        <w:jc w:val="both"/>
        <w:rPr>
          <w:rFonts w:ascii="Calibri Light" w:hAnsi="Calibri Light" w:cs="Calibri Light"/>
        </w:rPr>
      </w:pPr>
      <w:hyperlink r:id="rId43" w:history="1">
        <w:r w:rsidR="00CC1562" w:rsidRPr="00CC1562">
          <w:rPr>
            <w:rStyle w:val="Lienhypertexte"/>
            <w:rFonts w:ascii="Calibri Light" w:hAnsi="Calibri Light" w:cs="Calibri Light"/>
          </w:rPr>
          <w:t>HEDRINE (Herb Drug Interaction Database)</w:t>
        </w:r>
      </w:hyperlink>
    </w:p>
    <w:p w14:paraId="38B3DF30" w14:textId="77777777" w:rsidR="001C5A7E" w:rsidRDefault="001C5A7E" w:rsidP="003B7CD2">
      <w:pPr>
        <w:pStyle w:val="Paragraphedeliste"/>
        <w:spacing w:after="0" w:line="240" w:lineRule="auto"/>
        <w:ind w:left="2160"/>
        <w:jc w:val="both"/>
        <w:rPr>
          <w:rFonts w:ascii="Calibri Light" w:hAnsi="Calibri Light" w:cs="Calibri Light"/>
        </w:rPr>
      </w:pPr>
    </w:p>
    <w:p w14:paraId="67860A74" w14:textId="77777777" w:rsidR="001C5A7E" w:rsidRDefault="001C5A7E" w:rsidP="003B7CD2">
      <w:pPr>
        <w:pStyle w:val="Paragraphedeliste"/>
        <w:numPr>
          <w:ilvl w:val="0"/>
          <w:numId w:val="14"/>
        </w:numPr>
        <w:spacing w:after="0" w:line="240" w:lineRule="auto"/>
        <w:jc w:val="both"/>
        <w:rPr>
          <w:rFonts w:ascii="Calibri Light" w:hAnsi="Calibri Light" w:cs="Calibri Light"/>
        </w:rPr>
      </w:pPr>
      <w:r>
        <w:rPr>
          <w:rFonts w:ascii="Calibri Light" w:hAnsi="Calibri Light" w:cs="Calibri Light"/>
        </w:rPr>
        <w:t xml:space="preserve">Evaluer les </w:t>
      </w:r>
      <w:r w:rsidRPr="001C5A7E">
        <w:rPr>
          <w:rFonts w:ascii="Calibri Light" w:hAnsi="Calibri Light" w:cs="Calibri Light"/>
          <w:b/>
          <w:bCs/>
        </w:rPr>
        <w:t>modalités d’administration</w:t>
      </w:r>
      <w:r>
        <w:rPr>
          <w:rFonts w:ascii="Calibri Light" w:hAnsi="Calibri Light" w:cs="Calibri Light"/>
        </w:rPr>
        <w:t> :</w:t>
      </w:r>
    </w:p>
    <w:p w14:paraId="1C4BF210" w14:textId="77777777" w:rsidR="001C5A7E" w:rsidRDefault="001C5A7E"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Voies adaptées au médicament et au patient</w:t>
      </w:r>
    </w:p>
    <w:p w14:paraId="28921533" w14:textId="77777777" w:rsidR="001C5A7E" w:rsidRDefault="001C5A7E"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Injectable : stabilités, incompatibilités…</w:t>
      </w:r>
    </w:p>
    <w:p w14:paraId="074400A6" w14:textId="77777777" w:rsidR="001C5A7E" w:rsidRDefault="001C5A7E"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Orale : moment de prise et forme galénique adaptés (âge, déglutition…)</w:t>
      </w:r>
    </w:p>
    <w:p w14:paraId="56D99FD8" w14:textId="77777777" w:rsidR="001C5A7E" w:rsidRDefault="001C5A7E" w:rsidP="003B7CD2">
      <w:pPr>
        <w:pStyle w:val="Paragraphedeliste"/>
        <w:spacing w:after="0" w:line="240" w:lineRule="auto"/>
        <w:ind w:left="1440"/>
        <w:jc w:val="both"/>
        <w:rPr>
          <w:rFonts w:ascii="Calibri Light" w:hAnsi="Calibri Light" w:cs="Calibri Light"/>
        </w:rPr>
      </w:pPr>
    </w:p>
    <w:p w14:paraId="75D5FC81" w14:textId="77777777" w:rsidR="001C5A7E" w:rsidRPr="001C5A7E" w:rsidRDefault="001C5A7E" w:rsidP="003B7CD2">
      <w:pPr>
        <w:pStyle w:val="Paragraphedeliste"/>
        <w:numPr>
          <w:ilvl w:val="0"/>
          <w:numId w:val="14"/>
        </w:numPr>
        <w:spacing w:after="0" w:line="240" w:lineRule="auto"/>
        <w:jc w:val="both"/>
        <w:rPr>
          <w:rFonts w:ascii="Calibri Light" w:hAnsi="Calibri Light" w:cs="Calibri Light"/>
          <w:b/>
          <w:bCs/>
        </w:rPr>
      </w:pPr>
      <w:r w:rsidRPr="001C5A7E">
        <w:rPr>
          <w:rFonts w:ascii="Calibri Light" w:hAnsi="Calibri Light" w:cs="Calibri Light"/>
          <w:b/>
          <w:bCs/>
        </w:rPr>
        <w:t>Précautions d’emploi, monitorage</w:t>
      </w:r>
    </w:p>
    <w:p w14:paraId="2D44D54E" w14:textId="77777777" w:rsidR="001C5A7E" w:rsidRPr="00A12C72" w:rsidRDefault="001C5A7E" w:rsidP="003B7CD2">
      <w:pPr>
        <w:pStyle w:val="Paragraphedeliste"/>
        <w:numPr>
          <w:ilvl w:val="1"/>
          <w:numId w:val="14"/>
        </w:numPr>
        <w:spacing w:after="0" w:line="240" w:lineRule="auto"/>
        <w:jc w:val="both"/>
        <w:rPr>
          <w:rFonts w:ascii="Calibri Light" w:hAnsi="Calibri Light" w:cs="Calibri Light"/>
        </w:rPr>
      </w:pPr>
      <w:r>
        <w:rPr>
          <w:rFonts w:ascii="Calibri Light" w:hAnsi="Calibri Light" w:cs="Calibri Light"/>
        </w:rPr>
        <w:t>Suivi clinico-biologique (ECG, test de grossesse…)</w:t>
      </w:r>
    </w:p>
    <w:p w14:paraId="44B7CF4D" w14:textId="77777777" w:rsidR="000133C9" w:rsidRDefault="000133C9" w:rsidP="003B7CD2">
      <w:pPr>
        <w:spacing w:after="0" w:line="240" w:lineRule="auto"/>
        <w:jc w:val="both"/>
        <w:rPr>
          <w:rFonts w:asciiTheme="majorHAnsi" w:hAnsiTheme="majorHAnsi" w:cstheme="majorHAnsi"/>
          <w:b/>
          <w:bCs/>
        </w:rPr>
      </w:pPr>
    </w:p>
    <w:p w14:paraId="5A989F21" w14:textId="77777777" w:rsidR="00BA3260" w:rsidRDefault="00A21434" w:rsidP="003B7CD2">
      <w:pPr>
        <w:pStyle w:val="Paragraphedeliste"/>
        <w:numPr>
          <w:ilvl w:val="0"/>
          <w:numId w:val="14"/>
        </w:numPr>
        <w:spacing w:after="0" w:line="240" w:lineRule="auto"/>
        <w:jc w:val="both"/>
        <w:rPr>
          <w:rFonts w:asciiTheme="majorHAnsi" w:hAnsiTheme="majorHAnsi" w:cstheme="majorHAnsi"/>
        </w:rPr>
      </w:pPr>
      <w:r w:rsidRPr="00A21434">
        <w:rPr>
          <w:rFonts w:asciiTheme="majorHAnsi" w:hAnsiTheme="majorHAnsi" w:cstheme="majorHAnsi"/>
        </w:rPr>
        <w:t xml:space="preserve">Evaluer </w:t>
      </w:r>
      <w:r w:rsidRPr="00640FA4">
        <w:rPr>
          <w:rFonts w:asciiTheme="majorHAnsi" w:hAnsiTheme="majorHAnsi" w:cstheme="majorHAnsi"/>
          <w:b/>
          <w:bCs/>
        </w:rPr>
        <w:t>l’observance</w:t>
      </w:r>
      <w:r>
        <w:rPr>
          <w:rFonts w:asciiTheme="majorHAnsi" w:hAnsiTheme="majorHAnsi" w:cstheme="majorHAnsi"/>
        </w:rPr>
        <w:t xml:space="preserve"> selon l’historique de dispensation</w:t>
      </w:r>
    </w:p>
    <w:p w14:paraId="2C1D8CE1" w14:textId="77777777" w:rsidR="00640FA4" w:rsidRDefault="00640FA4" w:rsidP="00640FA4">
      <w:pPr>
        <w:spacing w:after="0" w:line="240" w:lineRule="auto"/>
        <w:rPr>
          <w:rFonts w:asciiTheme="majorHAnsi" w:hAnsiTheme="majorHAnsi" w:cstheme="majorHAnsi"/>
        </w:rPr>
      </w:pPr>
    </w:p>
    <w:p w14:paraId="04B2700E" w14:textId="77777777" w:rsidR="00640FA4" w:rsidRPr="00640FA4" w:rsidRDefault="00640FA4" w:rsidP="003B7CD2">
      <w:pPr>
        <w:pStyle w:val="Paragraphedeliste"/>
        <w:numPr>
          <w:ilvl w:val="0"/>
          <w:numId w:val="21"/>
        </w:numPr>
        <w:spacing w:after="0" w:line="240" w:lineRule="auto"/>
        <w:jc w:val="both"/>
        <w:rPr>
          <w:rFonts w:asciiTheme="majorHAnsi" w:hAnsiTheme="majorHAnsi" w:cstheme="majorHAnsi"/>
        </w:rPr>
      </w:pPr>
      <w:r>
        <w:rPr>
          <w:rFonts w:asciiTheme="majorHAnsi" w:hAnsiTheme="majorHAnsi" w:cstheme="majorHAnsi"/>
        </w:rPr>
        <w:t xml:space="preserve">Rechercher une éventuelle </w:t>
      </w:r>
      <w:r w:rsidRPr="00640FA4">
        <w:rPr>
          <w:rFonts w:asciiTheme="majorHAnsi" w:hAnsiTheme="majorHAnsi" w:cstheme="majorHAnsi"/>
          <w:b/>
          <w:bCs/>
        </w:rPr>
        <w:t>intolérance/évènement intercurrent</w:t>
      </w:r>
    </w:p>
    <w:p w14:paraId="4C81742B" w14:textId="77777777" w:rsidR="00BA3260" w:rsidRDefault="00BA3260" w:rsidP="009B77A7">
      <w:pPr>
        <w:spacing w:after="0" w:line="240" w:lineRule="auto"/>
        <w:rPr>
          <w:rFonts w:asciiTheme="majorHAnsi" w:hAnsiTheme="majorHAnsi" w:cstheme="majorHAnsi"/>
          <w:b/>
          <w:bCs/>
        </w:rPr>
      </w:pPr>
    </w:p>
    <w:p w14:paraId="1D528079" w14:textId="77777777" w:rsidR="00047AB9" w:rsidRDefault="003B7CD2" w:rsidP="003B7CD2">
      <w:pPr>
        <w:jc w:val="both"/>
        <w:rPr>
          <w:rFonts w:asciiTheme="majorHAnsi" w:hAnsiTheme="majorHAnsi" w:cstheme="majorHAnsi"/>
        </w:rPr>
      </w:pPr>
      <w:r w:rsidRPr="003B7CD2">
        <w:rPr>
          <w:rFonts w:asciiTheme="majorHAnsi" w:hAnsiTheme="majorHAnsi" w:cstheme="majorHAnsi"/>
          <w:highlight w:val="lightGray"/>
        </w:rPr>
        <w:t>Modalités de partage/traçabilité des observations pharmaceutiques à adapter selon l’organisation de l’établissement</w:t>
      </w:r>
    </w:p>
    <w:p w14:paraId="01175630" w14:textId="1B09F949" w:rsidR="00047AB9" w:rsidRDefault="00047AB9" w:rsidP="00047AB9">
      <w:pPr>
        <w:spacing w:after="0" w:line="240" w:lineRule="auto"/>
        <w:ind w:firstLine="405"/>
        <w:rPr>
          <w:rFonts w:asciiTheme="majorHAnsi" w:hAnsiTheme="majorHAnsi" w:cstheme="majorHAnsi"/>
          <w:b/>
          <w:bCs/>
          <w:i/>
          <w:iCs/>
        </w:rPr>
      </w:pPr>
      <w:r>
        <w:rPr>
          <w:rFonts w:asciiTheme="majorHAnsi" w:hAnsiTheme="majorHAnsi" w:cstheme="majorHAnsi"/>
          <w:b/>
          <w:bCs/>
          <w:i/>
          <w:iCs/>
        </w:rPr>
        <w:t>4</w:t>
      </w:r>
      <w:r w:rsidRPr="000133C9">
        <w:rPr>
          <w:rFonts w:asciiTheme="majorHAnsi" w:hAnsiTheme="majorHAnsi" w:cstheme="majorHAnsi"/>
          <w:b/>
          <w:bCs/>
          <w:i/>
          <w:iCs/>
        </w:rPr>
        <w:t>.</w:t>
      </w:r>
      <w:r>
        <w:rPr>
          <w:rFonts w:asciiTheme="majorHAnsi" w:hAnsiTheme="majorHAnsi" w:cstheme="majorHAnsi"/>
          <w:b/>
          <w:bCs/>
          <w:i/>
          <w:iCs/>
        </w:rPr>
        <w:t>2</w:t>
      </w:r>
      <w:r w:rsidRPr="000133C9">
        <w:rPr>
          <w:rFonts w:asciiTheme="majorHAnsi" w:hAnsiTheme="majorHAnsi" w:cstheme="majorHAnsi"/>
          <w:b/>
          <w:bCs/>
          <w:i/>
          <w:iCs/>
        </w:rPr>
        <w:t>.</w:t>
      </w:r>
      <w:r w:rsidR="0056782F">
        <w:rPr>
          <w:rFonts w:asciiTheme="majorHAnsi" w:hAnsiTheme="majorHAnsi" w:cstheme="majorHAnsi"/>
          <w:b/>
          <w:bCs/>
          <w:i/>
          <w:iCs/>
        </w:rPr>
        <w:t>1</w:t>
      </w:r>
      <w:r w:rsidRPr="000133C9">
        <w:rPr>
          <w:rFonts w:asciiTheme="majorHAnsi" w:hAnsiTheme="majorHAnsi" w:cstheme="majorHAnsi"/>
          <w:b/>
          <w:bCs/>
          <w:i/>
          <w:iCs/>
        </w:rPr>
        <w:t>.</w:t>
      </w:r>
      <w:r>
        <w:rPr>
          <w:rFonts w:asciiTheme="majorHAnsi" w:hAnsiTheme="majorHAnsi" w:cstheme="majorHAnsi"/>
          <w:b/>
          <w:bCs/>
          <w:i/>
          <w:iCs/>
        </w:rPr>
        <w:t>5</w:t>
      </w:r>
      <w:r w:rsidRPr="000133C9">
        <w:rPr>
          <w:rFonts w:asciiTheme="majorHAnsi" w:hAnsiTheme="majorHAnsi" w:cstheme="majorHAnsi"/>
          <w:b/>
          <w:bCs/>
          <w:i/>
          <w:iCs/>
        </w:rPr>
        <w:t xml:space="preserve">. </w:t>
      </w:r>
      <w:r>
        <w:rPr>
          <w:rFonts w:asciiTheme="majorHAnsi" w:hAnsiTheme="majorHAnsi" w:cstheme="majorHAnsi"/>
          <w:b/>
          <w:bCs/>
          <w:i/>
          <w:iCs/>
        </w:rPr>
        <w:t>Traçabilité sur l’ordonnance</w:t>
      </w:r>
    </w:p>
    <w:p w14:paraId="775213B3" w14:textId="77777777" w:rsidR="00047AB9" w:rsidRDefault="00047AB9" w:rsidP="003B7CD2">
      <w:pPr>
        <w:jc w:val="both"/>
        <w:rPr>
          <w:rFonts w:asciiTheme="majorHAnsi" w:hAnsiTheme="majorHAnsi" w:cstheme="majorHAnsi"/>
        </w:rPr>
      </w:pPr>
    </w:p>
    <w:p w14:paraId="22CAB6F0" w14:textId="77777777" w:rsidR="00047AB9" w:rsidRPr="003B7CD2" w:rsidRDefault="00047AB9" w:rsidP="003B7CD2">
      <w:pPr>
        <w:jc w:val="both"/>
        <w:rPr>
          <w:rFonts w:asciiTheme="majorHAnsi" w:hAnsiTheme="majorHAnsi" w:cstheme="majorHAnsi"/>
        </w:rPr>
      </w:pPr>
      <w:r w:rsidRPr="00047AB9">
        <w:rPr>
          <w:rFonts w:asciiTheme="majorHAnsi" w:hAnsiTheme="majorHAnsi" w:cstheme="majorHAnsi"/>
          <w:highlight w:val="lightGray"/>
        </w:rPr>
        <w:t>Préciser, selon votre organisation, les modalités de traçabilité sur l’ordonnance (« délivré le », stabilité du flacon, information transmise au patient, numéro de l’AAC, entretien avec le patient…)</w:t>
      </w:r>
    </w:p>
    <w:p w14:paraId="55D8CC69" w14:textId="77777777" w:rsidR="00BA3260" w:rsidRDefault="00BA3260" w:rsidP="009B77A7">
      <w:pPr>
        <w:spacing w:after="0" w:line="240" w:lineRule="auto"/>
        <w:rPr>
          <w:rFonts w:asciiTheme="majorHAnsi" w:hAnsiTheme="majorHAnsi" w:cstheme="majorHAnsi"/>
          <w:b/>
          <w:bCs/>
        </w:rPr>
      </w:pPr>
    </w:p>
    <w:p w14:paraId="7926ACF6" w14:textId="77777777" w:rsidR="0003654B" w:rsidRPr="00F61EA2" w:rsidRDefault="006A6263" w:rsidP="0003654B">
      <w:pPr>
        <w:spacing w:after="0" w:line="240" w:lineRule="auto"/>
        <w:rPr>
          <w:rFonts w:ascii="Calibri Light" w:hAnsi="Calibri Light" w:cs="Calibri Light"/>
          <w:b/>
          <w:bCs/>
          <w:i/>
          <w:iCs/>
          <w:color w:val="00B050"/>
          <w:sz w:val="24"/>
          <w:szCs w:val="24"/>
        </w:rPr>
      </w:pPr>
      <w:r w:rsidRPr="00F61EA2">
        <w:rPr>
          <w:rFonts w:ascii="Calibri Light" w:hAnsi="Calibri Light" w:cs="Calibri Light"/>
          <w:b/>
          <w:bCs/>
          <w:i/>
          <w:iCs/>
          <w:color w:val="00B050"/>
          <w:sz w:val="24"/>
          <w:szCs w:val="24"/>
        </w:rPr>
        <w:t>4</w:t>
      </w:r>
      <w:r w:rsidR="0003654B" w:rsidRPr="00F61EA2">
        <w:rPr>
          <w:rFonts w:ascii="Calibri Light" w:hAnsi="Calibri Light" w:cs="Calibri Light"/>
          <w:b/>
          <w:bCs/>
          <w:i/>
          <w:iCs/>
          <w:color w:val="00B050"/>
          <w:sz w:val="24"/>
          <w:szCs w:val="24"/>
        </w:rPr>
        <w:t>.</w:t>
      </w:r>
      <w:r w:rsidRPr="00F61EA2">
        <w:rPr>
          <w:rFonts w:ascii="Calibri Light" w:hAnsi="Calibri Light" w:cs="Calibri Light"/>
          <w:b/>
          <w:bCs/>
          <w:i/>
          <w:iCs/>
          <w:color w:val="00B050"/>
          <w:sz w:val="24"/>
          <w:szCs w:val="24"/>
        </w:rPr>
        <w:t>2</w:t>
      </w:r>
      <w:r w:rsidR="0003654B" w:rsidRPr="00F61EA2">
        <w:rPr>
          <w:rFonts w:ascii="Calibri Light" w:hAnsi="Calibri Light" w:cs="Calibri Light"/>
          <w:b/>
          <w:bCs/>
          <w:i/>
          <w:iCs/>
          <w:color w:val="00B050"/>
          <w:sz w:val="24"/>
          <w:szCs w:val="24"/>
        </w:rPr>
        <w:t>.2. Préparation des traitements</w:t>
      </w:r>
      <w:r w:rsidR="005C683D" w:rsidRPr="00F61EA2">
        <w:rPr>
          <w:rFonts w:ascii="Calibri Light" w:hAnsi="Calibri Light" w:cs="Calibri Light"/>
          <w:b/>
          <w:bCs/>
          <w:i/>
          <w:iCs/>
          <w:color w:val="00B050"/>
          <w:sz w:val="24"/>
          <w:szCs w:val="24"/>
        </w:rPr>
        <w:t xml:space="preserve"> et saisie informatique de la dispensation</w:t>
      </w:r>
    </w:p>
    <w:p w14:paraId="5BC64AE2" w14:textId="77777777" w:rsidR="0003654B" w:rsidRDefault="0003654B" w:rsidP="0003654B">
      <w:pPr>
        <w:spacing w:after="0" w:line="240" w:lineRule="auto"/>
        <w:rPr>
          <w:rFonts w:ascii="Calibri Light" w:hAnsi="Calibri Light" w:cs="Calibri Light"/>
          <w:b/>
          <w:bCs/>
          <w:i/>
          <w:iCs/>
          <w:sz w:val="24"/>
          <w:szCs w:val="24"/>
        </w:rPr>
      </w:pPr>
    </w:p>
    <w:p w14:paraId="6133A122" w14:textId="77777777" w:rsidR="003C0401" w:rsidRPr="00F61EA2" w:rsidRDefault="003C0401" w:rsidP="00164FBB">
      <w:pPr>
        <w:pStyle w:val="Paragraphedeliste"/>
        <w:numPr>
          <w:ilvl w:val="0"/>
          <w:numId w:val="10"/>
        </w:numPr>
        <w:spacing w:after="0" w:line="240" w:lineRule="auto"/>
        <w:rPr>
          <w:rFonts w:ascii="Calibri Light" w:hAnsi="Calibri Light" w:cs="Calibri Light"/>
          <w:highlight w:val="lightGray"/>
        </w:rPr>
      </w:pPr>
      <w:r w:rsidRPr="00F61EA2">
        <w:rPr>
          <w:rFonts w:ascii="Calibri Light" w:hAnsi="Calibri Light" w:cs="Calibri Light"/>
          <w:highlight w:val="lightGray"/>
        </w:rPr>
        <w:t>Préciser le nom du logiciel de dispensation</w:t>
      </w:r>
    </w:p>
    <w:p w14:paraId="14B977CF" w14:textId="77777777" w:rsidR="0003654B" w:rsidRPr="00F61EA2" w:rsidRDefault="0003654B" w:rsidP="00164FBB">
      <w:pPr>
        <w:pStyle w:val="Paragraphedeliste"/>
        <w:numPr>
          <w:ilvl w:val="0"/>
          <w:numId w:val="10"/>
        </w:numPr>
        <w:spacing w:after="0" w:line="240" w:lineRule="auto"/>
        <w:rPr>
          <w:rFonts w:ascii="Calibri Light" w:hAnsi="Calibri Light" w:cs="Calibri Light"/>
        </w:rPr>
      </w:pPr>
      <w:r w:rsidRPr="00F61EA2">
        <w:rPr>
          <w:rFonts w:ascii="Calibri Light" w:hAnsi="Calibri Light" w:cs="Calibri Light"/>
        </w:rPr>
        <w:t xml:space="preserve">Saisie dans le logiciel de la date, de la quantité et du nom de spécialité dispensée </w:t>
      </w:r>
    </w:p>
    <w:p w14:paraId="2A360D9A" w14:textId="77777777" w:rsidR="000133C9" w:rsidRPr="00F61EA2" w:rsidRDefault="000133C9" w:rsidP="00164FBB">
      <w:pPr>
        <w:pStyle w:val="Paragraphedeliste"/>
        <w:numPr>
          <w:ilvl w:val="0"/>
          <w:numId w:val="10"/>
        </w:numPr>
        <w:spacing w:after="0" w:line="240" w:lineRule="auto"/>
        <w:rPr>
          <w:rFonts w:ascii="Calibri Light" w:hAnsi="Calibri Light" w:cs="Calibri Light"/>
        </w:rPr>
      </w:pPr>
      <w:r w:rsidRPr="00F61EA2">
        <w:rPr>
          <w:rFonts w:ascii="Calibri Light" w:hAnsi="Calibri Light" w:cs="Calibri Light"/>
        </w:rPr>
        <w:t>Double contrôle des doses préparées</w:t>
      </w:r>
    </w:p>
    <w:p w14:paraId="76B498C5" w14:textId="77777777" w:rsidR="0003654B" w:rsidRPr="00F61EA2" w:rsidRDefault="0003654B" w:rsidP="00164FBB">
      <w:pPr>
        <w:pStyle w:val="Paragraphedeliste"/>
        <w:numPr>
          <w:ilvl w:val="0"/>
          <w:numId w:val="10"/>
        </w:numPr>
        <w:spacing w:after="0" w:line="240" w:lineRule="auto"/>
        <w:rPr>
          <w:rFonts w:ascii="Calibri Light" w:hAnsi="Calibri Light" w:cs="Calibri Light"/>
        </w:rPr>
      </w:pPr>
      <w:r w:rsidRPr="00F61EA2">
        <w:rPr>
          <w:rFonts w:ascii="Calibri Light" w:hAnsi="Calibri Light" w:cs="Calibri Light"/>
        </w:rPr>
        <w:t>Si préparation magistrale ou hospitalière : saisir le numéro de lot du ou des médicaments dispensés</w:t>
      </w:r>
    </w:p>
    <w:p w14:paraId="0955B6E1" w14:textId="77777777" w:rsidR="005C683D" w:rsidRPr="00F61EA2" w:rsidRDefault="005C683D" w:rsidP="00164FBB">
      <w:pPr>
        <w:pStyle w:val="Paragraphedeliste"/>
        <w:numPr>
          <w:ilvl w:val="0"/>
          <w:numId w:val="10"/>
        </w:numPr>
        <w:spacing w:after="0" w:line="240" w:lineRule="auto"/>
        <w:rPr>
          <w:rFonts w:ascii="Calibri Light" w:hAnsi="Calibri Light" w:cs="Calibri Light"/>
        </w:rPr>
      </w:pPr>
      <w:r w:rsidRPr="00F61EA2">
        <w:rPr>
          <w:rFonts w:ascii="Calibri Light" w:hAnsi="Calibri Light" w:cs="Calibri Light"/>
        </w:rPr>
        <w:t>Indiquer sur l’ordonnance le numéro d’ordonnancier</w:t>
      </w:r>
    </w:p>
    <w:p w14:paraId="38558C36" w14:textId="77777777" w:rsidR="005C683D" w:rsidRDefault="005C683D" w:rsidP="00164FBB">
      <w:pPr>
        <w:pStyle w:val="Paragraphedeliste"/>
        <w:numPr>
          <w:ilvl w:val="0"/>
          <w:numId w:val="10"/>
        </w:numPr>
        <w:spacing w:after="0" w:line="240" w:lineRule="auto"/>
        <w:rPr>
          <w:rFonts w:ascii="Calibri Light" w:hAnsi="Calibri Light" w:cs="Calibri Light"/>
        </w:rPr>
      </w:pPr>
      <w:r w:rsidRPr="00F61EA2">
        <w:rPr>
          <w:rFonts w:ascii="Calibri Light" w:hAnsi="Calibri Light" w:cs="Calibri Light"/>
        </w:rPr>
        <w:t>Imprimer le titre de cession et faire une copie de l’ordonnance</w:t>
      </w:r>
    </w:p>
    <w:p w14:paraId="44F0CF7B" w14:textId="77777777" w:rsidR="008A3C55" w:rsidRDefault="008A3C55" w:rsidP="00164FBB">
      <w:pPr>
        <w:pStyle w:val="Paragraphedeliste"/>
        <w:numPr>
          <w:ilvl w:val="0"/>
          <w:numId w:val="10"/>
        </w:numPr>
        <w:spacing w:after="0" w:line="240" w:lineRule="auto"/>
        <w:rPr>
          <w:rFonts w:ascii="Calibri Light" w:hAnsi="Calibri Light" w:cs="Calibri Light"/>
        </w:rPr>
      </w:pPr>
      <w:r>
        <w:rPr>
          <w:rFonts w:ascii="Calibri Light" w:hAnsi="Calibri Light" w:cs="Calibri Light"/>
        </w:rPr>
        <w:t>Saisir ce qui est délivré, dans le DP (si disponible)</w:t>
      </w:r>
    </w:p>
    <w:p w14:paraId="65546FAF" w14:textId="77777777" w:rsidR="009E17B4" w:rsidRPr="00F61EA2" w:rsidRDefault="009E17B4" w:rsidP="00164FBB">
      <w:pPr>
        <w:pStyle w:val="Paragraphedeliste"/>
        <w:numPr>
          <w:ilvl w:val="0"/>
          <w:numId w:val="10"/>
        </w:numPr>
        <w:spacing w:after="0" w:line="240" w:lineRule="auto"/>
        <w:rPr>
          <w:rFonts w:ascii="Calibri Light" w:hAnsi="Calibri Light" w:cs="Calibri Light"/>
        </w:rPr>
      </w:pPr>
      <w:r>
        <w:rPr>
          <w:rFonts w:ascii="Calibri Light" w:hAnsi="Calibri Light" w:cs="Calibri Light"/>
        </w:rPr>
        <w:t>Incrémentation du DMP avec les dispensations effectuées</w:t>
      </w:r>
    </w:p>
    <w:p w14:paraId="734D69C8" w14:textId="77777777" w:rsidR="0003654B" w:rsidRDefault="0003654B" w:rsidP="009B77A7">
      <w:pPr>
        <w:spacing w:after="0" w:line="240" w:lineRule="auto"/>
        <w:rPr>
          <w:rFonts w:ascii="Calibri Light" w:hAnsi="Calibri Light" w:cs="Calibri Light"/>
          <w:b/>
          <w:bCs/>
          <w:i/>
          <w:iCs/>
          <w:sz w:val="24"/>
          <w:szCs w:val="24"/>
        </w:rPr>
      </w:pPr>
    </w:p>
    <w:p w14:paraId="7BE01C5B" w14:textId="77777777" w:rsidR="00047AB9" w:rsidRDefault="00047AB9" w:rsidP="00047AB9">
      <w:pPr>
        <w:spacing w:after="0" w:line="240" w:lineRule="auto"/>
        <w:rPr>
          <w:rFonts w:ascii="Calibri Light" w:hAnsi="Calibri Light" w:cs="Calibri Light"/>
          <w:b/>
          <w:bCs/>
          <w:i/>
          <w:iCs/>
          <w:sz w:val="24"/>
          <w:szCs w:val="24"/>
        </w:rPr>
      </w:pPr>
    </w:p>
    <w:p w14:paraId="5FACD541" w14:textId="77777777" w:rsidR="00047AB9" w:rsidRDefault="00047AB9" w:rsidP="00047AB9">
      <w:pPr>
        <w:spacing w:after="0" w:line="240" w:lineRule="auto"/>
        <w:rPr>
          <w:rFonts w:ascii="Calibri Light" w:hAnsi="Calibri Light" w:cs="Calibri Light"/>
          <w:b/>
          <w:bCs/>
          <w:i/>
          <w:iCs/>
          <w:color w:val="00B050"/>
          <w:sz w:val="24"/>
          <w:szCs w:val="24"/>
        </w:rPr>
      </w:pPr>
      <w:r w:rsidRPr="00F61EA2">
        <w:rPr>
          <w:rFonts w:ascii="Calibri Light" w:hAnsi="Calibri Light" w:cs="Calibri Light"/>
          <w:b/>
          <w:bCs/>
          <w:i/>
          <w:iCs/>
          <w:color w:val="00B050"/>
          <w:sz w:val="24"/>
          <w:szCs w:val="24"/>
        </w:rPr>
        <w:t>4.2.3</w:t>
      </w:r>
      <w:r>
        <w:rPr>
          <w:rFonts w:ascii="Calibri Light" w:hAnsi="Calibri Light" w:cs="Calibri Light"/>
          <w:b/>
          <w:bCs/>
          <w:i/>
          <w:iCs/>
          <w:color w:val="00B050"/>
          <w:sz w:val="24"/>
          <w:szCs w:val="24"/>
        </w:rPr>
        <w:t>.</w:t>
      </w:r>
      <w:r w:rsidRPr="00F61EA2">
        <w:rPr>
          <w:rFonts w:ascii="Calibri Light" w:hAnsi="Calibri Light" w:cs="Calibri Light"/>
          <w:b/>
          <w:bCs/>
          <w:i/>
          <w:iCs/>
          <w:color w:val="00B050"/>
          <w:sz w:val="24"/>
          <w:szCs w:val="24"/>
        </w:rPr>
        <w:t xml:space="preserve"> </w:t>
      </w:r>
      <w:r>
        <w:rPr>
          <w:rFonts w:ascii="Calibri Light" w:hAnsi="Calibri Light" w:cs="Calibri Light"/>
          <w:b/>
          <w:bCs/>
          <w:i/>
          <w:iCs/>
          <w:color w:val="00B050"/>
          <w:sz w:val="24"/>
          <w:szCs w:val="24"/>
        </w:rPr>
        <w:t>Traçabilité dans le DP et le DMP</w:t>
      </w:r>
    </w:p>
    <w:p w14:paraId="047E04BF" w14:textId="77777777" w:rsidR="00047AB9" w:rsidRDefault="00047AB9" w:rsidP="00047AB9">
      <w:pPr>
        <w:spacing w:after="0" w:line="240" w:lineRule="auto"/>
        <w:rPr>
          <w:rFonts w:ascii="Calibri Light" w:hAnsi="Calibri Light" w:cs="Calibri Light"/>
          <w:b/>
          <w:bCs/>
          <w:i/>
          <w:iCs/>
          <w:color w:val="00B050"/>
          <w:sz w:val="24"/>
          <w:szCs w:val="24"/>
        </w:rPr>
      </w:pPr>
    </w:p>
    <w:p w14:paraId="7188B69A" w14:textId="77777777" w:rsidR="00047AB9" w:rsidRPr="00F61EA2" w:rsidRDefault="002A0EA3" w:rsidP="00047AB9">
      <w:pPr>
        <w:spacing w:after="0" w:line="240" w:lineRule="auto"/>
        <w:rPr>
          <w:rFonts w:ascii="Calibri Light" w:hAnsi="Calibri Light" w:cs="Calibri Light"/>
          <w:b/>
          <w:bCs/>
          <w:i/>
          <w:iCs/>
          <w:color w:val="00B050"/>
          <w:sz w:val="24"/>
          <w:szCs w:val="24"/>
        </w:rPr>
      </w:pPr>
      <w:r w:rsidRPr="00047AB9">
        <w:rPr>
          <w:rFonts w:asciiTheme="majorHAnsi" w:hAnsiTheme="majorHAnsi" w:cstheme="majorHAnsi"/>
          <w:highlight w:val="lightGray"/>
        </w:rPr>
        <w:t xml:space="preserve">Préciser, selon votre organisation, les modalités de </w:t>
      </w:r>
      <w:r w:rsidRPr="002A0EA3">
        <w:rPr>
          <w:rFonts w:asciiTheme="majorHAnsi" w:hAnsiTheme="majorHAnsi" w:cstheme="majorHAnsi"/>
          <w:highlight w:val="lightGray"/>
        </w:rPr>
        <w:t>traçabilité dans le DP et DMP</w:t>
      </w:r>
    </w:p>
    <w:p w14:paraId="24D21A06" w14:textId="77777777" w:rsidR="0003654B" w:rsidRDefault="0003654B" w:rsidP="009B77A7">
      <w:pPr>
        <w:spacing w:after="0" w:line="240" w:lineRule="auto"/>
        <w:rPr>
          <w:rFonts w:ascii="Calibri Light" w:hAnsi="Calibri Light" w:cs="Calibri Light"/>
          <w:b/>
          <w:bCs/>
          <w:i/>
          <w:iCs/>
          <w:sz w:val="24"/>
          <w:szCs w:val="24"/>
        </w:rPr>
      </w:pPr>
    </w:p>
    <w:p w14:paraId="2B3D1732" w14:textId="77777777" w:rsidR="003304CE" w:rsidRPr="00F61EA2" w:rsidRDefault="006A6263" w:rsidP="009B77A7">
      <w:pPr>
        <w:spacing w:after="0" w:line="240" w:lineRule="auto"/>
        <w:rPr>
          <w:rFonts w:ascii="Calibri Light" w:hAnsi="Calibri Light" w:cs="Calibri Light"/>
          <w:b/>
          <w:bCs/>
          <w:i/>
          <w:iCs/>
          <w:color w:val="00B050"/>
          <w:sz w:val="24"/>
          <w:szCs w:val="24"/>
        </w:rPr>
      </w:pPr>
      <w:r w:rsidRPr="00F61EA2">
        <w:rPr>
          <w:rFonts w:ascii="Calibri Light" w:hAnsi="Calibri Light" w:cs="Calibri Light"/>
          <w:b/>
          <w:bCs/>
          <w:i/>
          <w:iCs/>
          <w:color w:val="00B050"/>
          <w:sz w:val="24"/>
          <w:szCs w:val="24"/>
        </w:rPr>
        <w:t>4</w:t>
      </w:r>
      <w:r w:rsidR="00E767C4" w:rsidRPr="00F61EA2">
        <w:rPr>
          <w:rFonts w:ascii="Calibri Light" w:hAnsi="Calibri Light" w:cs="Calibri Light"/>
          <w:b/>
          <w:bCs/>
          <w:i/>
          <w:iCs/>
          <w:color w:val="00B050"/>
          <w:sz w:val="24"/>
          <w:szCs w:val="24"/>
        </w:rPr>
        <w:t>.</w:t>
      </w:r>
      <w:r w:rsidRPr="00F61EA2">
        <w:rPr>
          <w:rFonts w:ascii="Calibri Light" w:hAnsi="Calibri Light" w:cs="Calibri Light"/>
          <w:b/>
          <w:bCs/>
          <w:i/>
          <w:iCs/>
          <w:color w:val="00B050"/>
          <w:sz w:val="24"/>
          <w:szCs w:val="24"/>
        </w:rPr>
        <w:t>2</w:t>
      </w:r>
      <w:r w:rsidR="00E767C4" w:rsidRPr="00F61EA2">
        <w:rPr>
          <w:rFonts w:ascii="Calibri Light" w:hAnsi="Calibri Light" w:cs="Calibri Light"/>
          <w:b/>
          <w:bCs/>
          <w:i/>
          <w:iCs/>
          <w:color w:val="00B050"/>
          <w:sz w:val="24"/>
          <w:szCs w:val="24"/>
        </w:rPr>
        <w:t>.</w:t>
      </w:r>
      <w:r w:rsidR="00047AB9">
        <w:rPr>
          <w:rFonts w:ascii="Calibri Light" w:hAnsi="Calibri Light" w:cs="Calibri Light"/>
          <w:b/>
          <w:bCs/>
          <w:i/>
          <w:iCs/>
          <w:color w:val="00B050"/>
          <w:sz w:val="24"/>
          <w:szCs w:val="24"/>
        </w:rPr>
        <w:t>4.</w:t>
      </w:r>
      <w:r w:rsidR="00E767C4" w:rsidRPr="00F61EA2">
        <w:rPr>
          <w:rFonts w:ascii="Calibri Light" w:hAnsi="Calibri Light" w:cs="Calibri Light"/>
          <w:b/>
          <w:bCs/>
          <w:i/>
          <w:iCs/>
          <w:color w:val="00B050"/>
          <w:sz w:val="24"/>
          <w:szCs w:val="24"/>
        </w:rPr>
        <w:t xml:space="preserve"> Règles de substitution des génériques</w:t>
      </w:r>
    </w:p>
    <w:p w14:paraId="61AFA9C9" w14:textId="77777777" w:rsidR="00E767C4" w:rsidRDefault="00E767C4" w:rsidP="009B77A7">
      <w:pPr>
        <w:spacing w:after="0" w:line="240" w:lineRule="auto"/>
        <w:rPr>
          <w:rFonts w:ascii="Calibri Light" w:hAnsi="Calibri Light" w:cs="Calibri Light"/>
          <w:b/>
          <w:bCs/>
          <w:i/>
          <w:iCs/>
          <w:sz w:val="24"/>
          <w:szCs w:val="24"/>
        </w:rPr>
      </w:pPr>
    </w:p>
    <w:p w14:paraId="2B116EF2" w14:textId="60AC9C4B" w:rsidR="00E767C4" w:rsidRDefault="00E767C4" w:rsidP="00164FBB">
      <w:pPr>
        <w:pStyle w:val="Paragraphedeliste"/>
        <w:numPr>
          <w:ilvl w:val="0"/>
          <w:numId w:val="11"/>
        </w:numPr>
        <w:spacing w:after="0" w:line="240" w:lineRule="auto"/>
        <w:jc w:val="both"/>
        <w:rPr>
          <w:rFonts w:ascii="Calibri Light" w:hAnsi="Calibri Light" w:cs="Calibri Light"/>
        </w:rPr>
      </w:pPr>
      <w:r w:rsidRPr="00E767C4">
        <w:rPr>
          <w:rFonts w:ascii="Calibri Light" w:hAnsi="Calibri Light" w:cs="Calibri Light"/>
        </w:rPr>
        <w:t>Autorisation à substituer un médicament générique à celui prescrit, à condition que ce médicament soit dans le même groupe générique et que le médecin n’ait pas exclu cette possibilité par l’apposition d'une mention « non substituable » justifiée sur l’ordonnance</w:t>
      </w:r>
      <w:r>
        <w:rPr>
          <w:rFonts w:ascii="Calibri Light" w:hAnsi="Calibri Light" w:cs="Calibri Light"/>
        </w:rPr>
        <w:t>.</w:t>
      </w:r>
      <w:r w:rsidR="008F6218">
        <w:rPr>
          <w:rFonts w:ascii="Calibri Light" w:hAnsi="Calibri Light" w:cs="Calibri Light"/>
        </w:rPr>
        <w:t xml:space="preserve"> Le prescripteur justifie la mention « non substituable » selon un motif </w:t>
      </w:r>
      <w:r w:rsidR="008F6218">
        <w:rPr>
          <w:rFonts w:ascii="Calibri Light" w:hAnsi="Calibri Light" w:cs="Calibri Light"/>
        </w:rPr>
        <w:lastRenderedPageBreak/>
        <w:t xml:space="preserve">autorisé : MTE (médicament à marge thérapeutique </w:t>
      </w:r>
      <w:r w:rsidR="00EE7A76">
        <w:rPr>
          <w:rFonts w:ascii="Calibri Light" w:hAnsi="Calibri Light" w:cs="Calibri Light"/>
        </w:rPr>
        <w:t>étroite) /</w:t>
      </w:r>
      <w:r w:rsidR="008F6218">
        <w:rPr>
          <w:rFonts w:ascii="Calibri Light" w:hAnsi="Calibri Light" w:cs="Calibri Light"/>
        </w:rPr>
        <w:t>CIF (contre-indication formelle et démontrée à un excipient à effet notoire présent dans tous les médicaments génériques disponible, lorsque le médicament de référence disponible permet cette administration)</w:t>
      </w:r>
    </w:p>
    <w:p w14:paraId="56D9F51B" w14:textId="77777777" w:rsidR="00E767C4" w:rsidRDefault="00E767C4" w:rsidP="00E767C4">
      <w:pPr>
        <w:spacing w:after="0" w:line="240" w:lineRule="auto"/>
        <w:jc w:val="both"/>
        <w:rPr>
          <w:rFonts w:ascii="Calibri Light" w:hAnsi="Calibri Light" w:cs="Calibri Light"/>
        </w:rPr>
      </w:pPr>
    </w:p>
    <w:p w14:paraId="029CF9AF" w14:textId="77777777" w:rsidR="00E767C4" w:rsidRDefault="00E767C4" w:rsidP="00164FBB">
      <w:pPr>
        <w:pStyle w:val="Paragraphedeliste"/>
        <w:numPr>
          <w:ilvl w:val="0"/>
          <w:numId w:val="11"/>
        </w:numPr>
        <w:spacing w:after="0" w:line="240" w:lineRule="auto"/>
        <w:jc w:val="both"/>
        <w:rPr>
          <w:rFonts w:ascii="Calibri Light" w:hAnsi="Calibri Light" w:cs="Calibri Light"/>
        </w:rPr>
      </w:pPr>
      <w:r>
        <w:rPr>
          <w:rFonts w:ascii="Calibri Light" w:hAnsi="Calibri Light" w:cs="Calibri Light"/>
        </w:rPr>
        <w:t>P</w:t>
      </w:r>
      <w:r w:rsidRPr="00E767C4">
        <w:rPr>
          <w:rFonts w:ascii="Calibri Light" w:hAnsi="Calibri Light" w:cs="Calibri Light"/>
        </w:rPr>
        <w:t>rise en compte des excipients à effet notoire :</w:t>
      </w:r>
    </w:p>
    <w:p w14:paraId="5B235F20" w14:textId="77777777" w:rsidR="00E767C4" w:rsidRPr="00E767C4" w:rsidRDefault="00E767C4" w:rsidP="00E767C4">
      <w:pPr>
        <w:pStyle w:val="Paragraphedeliste"/>
        <w:jc w:val="both"/>
        <w:rPr>
          <w:rFonts w:ascii="Calibri Light" w:hAnsi="Calibri Light" w:cs="Calibri Light"/>
        </w:rPr>
      </w:pPr>
    </w:p>
    <w:p w14:paraId="77054370" w14:textId="77777777" w:rsidR="00E767C4" w:rsidRDefault="00E767C4" w:rsidP="00164FBB">
      <w:pPr>
        <w:pStyle w:val="Paragraphedeliste"/>
        <w:numPr>
          <w:ilvl w:val="1"/>
          <w:numId w:val="11"/>
        </w:numPr>
        <w:spacing w:after="0" w:line="240" w:lineRule="auto"/>
        <w:jc w:val="both"/>
        <w:rPr>
          <w:rFonts w:ascii="Calibri Light" w:hAnsi="Calibri Light" w:cs="Calibri Light"/>
        </w:rPr>
      </w:pPr>
      <w:r w:rsidRPr="00E767C4">
        <w:rPr>
          <w:rFonts w:ascii="Calibri Light" w:hAnsi="Calibri Light" w:cs="Calibri Light"/>
        </w:rPr>
        <w:t>Pour la substitution d’un médicament d’origine ne contenant pas d’excipient à effet notoire, il est recommandé de choisir un médicament générique dépourvu de tout excipient à effet notoire.</w:t>
      </w:r>
    </w:p>
    <w:p w14:paraId="1FF9175A" w14:textId="77777777" w:rsidR="00E767C4" w:rsidRDefault="00E767C4" w:rsidP="00164FBB">
      <w:pPr>
        <w:pStyle w:val="Paragraphedeliste"/>
        <w:numPr>
          <w:ilvl w:val="1"/>
          <w:numId w:val="11"/>
        </w:numPr>
        <w:spacing w:after="0" w:line="240" w:lineRule="auto"/>
        <w:jc w:val="both"/>
        <w:rPr>
          <w:rFonts w:ascii="Calibri Light" w:hAnsi="Calibri Light" w:cs="Calibri Light"/>
        </w:rPr>
      </w:pPr>
      <w:r w:rsidRPr="00E767C4">
        <w:rPr>
          <w:rFonts w:ascii="Calibri Light" w:hAnsi="Calibri Light" w:cs="Calibri Light"/>
        </w:rPr>
        <w:t>Pour la substitution d’un médicament d’origine contenant un ou plusieurs excipients à effet notoire, il est recommandé de choisir un médicament générique contenant le ou les même(s) excipient(s) à effet notoire ou un médicament générique partiellement ou totalement dépourvu de ces excipients à effet notoire.</w:t>
      </w:r>
    </w:p>
    <w:p w14:paraId="32018E52" w14:textId="77777777" w:rsidR="00E767C4" w:rsidRDefault="00E767C4" w:rsidP="00164FBB">
      <w:pPr>
        <w:pStyle w:val="Paragraphedeliste"/>
        <w:numPr>
          <w:ilvl w:val="1"/>
          <w:numId w:val="11"/>
        </w:numPr>
        <w:spacing w:after="0" w:line="240" w:lineRule="auto"/>
        <w:jc w:val="both"/>
        <w:rPr>
          <w:rFonts w:ascii="Calibri Light" w:hAnsi="Calibri Light" w:cs="Calibri Light"/>
        </w:rPr>
      </w:pPr>
      <w:r w:rsidRPr="00E767C4">
        <w:rPr>
          <w:rFonts w:ascii="Calibri Light" w:hAnsi="Calibri Light" w:cs="Calibri Light"/>
        </w:rPr>
        <w:t>Si le patient ne présente pas le risque de survenue d’effets indésirables liés à ces excipients à effet notoire, la substitution par un médicament générique contenant un ou plusieurs excipients à effet notoire est possible.</w:t>
      </w:r>
    </w:p>
    <w:p w14:paraId="00BDA33B" w14:textId="77777777" w:rsidR="00E767C4" w:rsidRDefault="00E767C4" w:rsidP="00E767C4">
      <w:pPr>
        <w:pStyle w:val="Paragraphedeliste"/>
        <w:spacing w:after="0" w:line="240" w:lineRule="auto"/>
        <w:ind w:left="1080"/>
        <w:jc w:val="both"/>
        <w:rPr>
          <w:rFonts w:ascii="Calibri Light" w:hAnsi="Calibri Light" w:cs="Calibri Light"/>
        </w:rPr>
      </w:pPr>
    </w:p>
    <w:p w14:paraId="062BADD5" w14:textId="77777777" w:rsidR="00E767C4" w:rsidRDefault="00E767C4" w:rsidP="00164FBB">
      <w:pPr>
        <w:pStyle w:val="Paragraphedeliste"/>
        <w:numPr>
          <w:ilvl w:val="0"/>
          <w:numId w:val="11"/>
        </w:numPr>
        <w:spacing w:after="0" w:line="240" w:lineRule="auto"/>
        <w:jc w:val="both"/>
        <w:rPr>
          <w:rFonts w:ascii="Calibri Light" w:hAnsi="Calibri Light" w:cs="Calibri Light"/>
        </w:rPr>
      </w:pPr>
      <w:r w:rsidRPr="00E767C4">
        <w:rPr>
          <w:rFonts w:ascii="Calibri Light" w:hAnsi="Calibri Light" w:cs="Calibri Light"/>
        </w:rPr>
        <w:t xml:space="preserve">En cas de non prise du médicament générique par le patient (convenance personnelle ou intolérance/contre-indication </w:t>
      </w:r>
      <w:r w:rsidR="001E47A0">
        <w:rPr>
          <w:rFonts w:ascii="Calibri Light" w:hAnsi="Calibri Light" w:cs="Calibri Light"/>
        </w:rPr>
        <w:t>in</w:t>
      </w:r>
      <w:r w:rsidRPr="00E767C4">
        <w:rPr>
          <w:rFonts w:ascii="Calibri Light" w:hAnsi="Calibri Light" w:cs="Calibri Light"/>
        </w:rPr>
        <w:t>justifiée) et si existence d'un tarif unifié sur un groupe générique : </w:t>
      </w:r>
    </w:p>
    <w:p w14:paraId="54B87BFA" w14:textId="77777777" w:rsidR="00E767C4" w:rsidRPr="00E767C4" w:rsidRDefault="00E767C4" w:rsidP="00164FBB">
      <w:pPr>
        <w:pStyle w:val="Paragraphedeliste"/>
        <w:numPr>
          <w:ilvl w:val="1"/>
          <w:numId w:val="11"/>
        </w:numPr>
        <w:spacing w:after="0" w:line="240" w:lineRule="auto"/>
        <w:jc w:val="both"/>
        <w:rPr>
          <w:rFonts w:ascii="Calibri Light" w:hAnsi="Calibri Light" w:cs="Calibri Light"/>
        </w:rPr>
      </w:pPr>
      <w:r w:rsidRPr="00E767C4">
        <w:rPr>
          <w:rFonts w:ascii="Calibri Light" w:hAnsi="Calibri Light" w:cs="Calibri Light"/>
        </w:rPr>
        <w:t xml:space="preserve">La différence entre le prix du princeps et le prix du générique est à la charge </w:t>
      </w:r>
      <w:r w:rsidR="00047AB9">
        <w:rPr>
          <w:rFonts w:ascii="Calibri Light" w:hAnsi="Calibri Light" w:cs="Calibri Light"/>
        </w:rPr>
        <w:t>de l’établissement</w:t>
      </w:r>
      <w:r w:rsidRPr="00E767C4">
        <w:rPr>
          <w:rFonts w:ascii="Calibri Light" w:hAnsi="Calibri Light" w:cs="Calibri Light"/>
        </w:rPr>
        <w:t xml:space="preserve"> </w:t>
      </w:r>
      <w:r w:rsidR="00F61EA2" w:rsidRPr="00E767C4">
        <w:rPr>
          <w:rFonts w:ascii="Calibri Light" w:hAnsi="Calibri Light" w:cs="Calibri Light"/>
        </w:rPr>
        <w:t>quel</w:t>
      </w:r>
      <w:r w:rsidR="00F61EA2">
        <w:rPr>
          <w:rFonts w:ascii="Calibri Light" w:hAnsi="Calibri Light" w:cs="Calibri Light"/>
        </w:rPr>
        <w:t>le</w:t>
      </w:r>
      <w:r w:rsidR="00F61EA2" w:rsidRPr="00E767C4">
        <w:rPr>
          <w:rFonts w:ascii="Calibri Light" w:hAnsi="Calibri Light" w:cs="Calibri Light"/>
        </w:rPr>
        <w:t xml:space="preserve"> que</w:t>
      </w:r>
      <w:r w:rsidRPr="00E767C4">
        <w:rPr>
          <w:rFonts w:ascii="Calibri Light" w:hAnsi="Calibri Light" w:cs="Calibri Light"/>
        </w:rPr>
        <w:t xml:space="preserve"> soit la situation (aucune mention ou mention NS justifiée).</w:t>
      </w:r>
    </w:p>
    <w:p w14:paraId="4479029D" w14:textId="77777777" w:rsidR="0042342C" w:rsidRPr="0056782F" w:rsidRDefault="0042342C" w:rsidP="00E767C4">
      <w:pPr>
        <w:pStyle w:val="Titre2"/>
        <w:ind w:left="0" w:firstLine="0"/>
        <w:rPr>
          <w:sz w:val="28"/>
          <w:szCs w:val="24"/>
        </w:rPr>
      </w:pPr>
    </w:p>
    <w:p w14:paraId="716624FD" w14:textId="77777777" w:rsidR="00860CF8" w:rsidRPr="0056782F" w:rsidRDefault="006A6263" w:rsidP="00F61EA2">
      <w:pPr>
        <w:pStyle w:val="Titre2"/>
        <w:ind w:left="0" w:firstLine="0"/>
        <w:rPr>
          <w:sz w:val="28"/>
          <w:szCs w:val="24"/>
        </w:rPr>
      </w:pPr>
      <w:bookmarkStart w:id="13" w:name="_Toc198803592"/>
      <w:r w:rsidRPr="0056782F">
        <w:rPr>
          <w:sz w:val="28"/>
          <w:szCs w:val="24"/>
        </w:rPr>
        <w:t>5</w:t>
      </w:r>
      <w:r w:rsidR="00860CF8" w:rsidRPr="0056782F">
        <w:rPr>
          <w:sz w:val="28"/>
          <w:szCs w:val="24"/>
        </w:rPr>
        <w:t xml:space="preserve">. </w:t>
      </w:r>
      <w:r w:rsidR="00E767C4" w:rsidRPr="0056782F">
        <w:rPr>
          <w:sz w:val="28"/>
          <w:szCs w:val="24"/>
        </w:rPr>
        <w:t>L’</w:t>
      </w:r>
      <w:r w:rsidR="002066C1" w:rsidRPr="0056782F">
        <w:rPr>
          <w:sz w:val="28"/>
          <w:szCs w:val="24"/>
        </w:rPr>
        <w:t>Information du patient</w:t>
      </w:r>
      <w:r w:rsidR="003C0401" w:rsidRPr="0056782F">
        <w:rPr>
          <w:sz w:val="28"/>
          <w:szCs w:val="24"/>
        </w:rPr>
        <w:t>, des aidants et professionnels de santé</w:t>
      </w:r>
      <w:bookmarkEnd w:id="13"/>
    </w:p>
    <w:p w14:paraId="76A5E396" w14:textId="77777777" w:rsidR="003C0401" w:rsidRDefault="003C0401" w:rsidP="003C0401">
      <w:pPr>
        <w:spacing w:after="0" w:line="240" w:lineRule="auto"/>
        <w:rPr>
          <w:rFonts w:ascii="Calibri Light" w:hAnsi="Calibri Light" w:cs="Calibri Light"/>
          <w:b/>
          <w:bCs/>
          <w:sz w:val="24"/>
          <w:szCs w:val="24"/>
        </w:rPr>
      </w:pPr>
    </w:p>
    <w:p w14:paraId="5518DE10" w14:textId="77777777" w:rsidR="003C0401" w:rsidRPr="00F61EA2" w:rsidRDefault="006A6263" w:rsidP="003C0401">
      <w:pPr>
        <w:spacing w:after="0" w:line="240" w:lineRule="auto"/>
        <w:rPr>
          <w:rFonts w:ascii="Calibri Light" w:hAnsi="Calibri Light" w:cs="Calibri Light"/>
          <w:b/>
          <w:bCs/>
          <w:sz w:val="24"/>
          <w:szCs w:val="24"/>
          <w:u w:val="single"/>
        </w:rPr>
      </w:pPr>
      <w:r w:rsidRPr="00F61EA2">
        <w:rPr>
          <w:rFonts w:ascii="Calibri Light" w:hAnsi="Calibri Light" w:cs="Calibri Light"/>
          <w:b/>
          <w:bCs/>
          <w:sz w:val="24"/>
          <w:szCs w:val="24"/>
          <w:u w:val="single"/>
        </w:rPr>
        <w:t>5</w:t>
      </w:r>
      <w:r w:rsidR="003C0401" w:rsidRPr="00F61EA2">
        <w:rPr>
          <w:rFonts w:ascii="Calibri Light" w:hAnsi="Calibri Light" w:cs="Calibri Light"/>
          <w:b/>
          <w:bCs/>
          <w:sz w:val="24"/>
          <w:szCs w:val="24"/>
          <w:u w:val="single"/>
        </w:rPr>
        <w:t>.1. Information du patient</w:t>
      </w:r>
      <w:r w:rsidR="00A414EB" w:rsidRPr="00F61EA2">
        <w:rPr>
          <w:rFonts w:ascii="Calibri Light" w:hAnsi="Calibri Light" w:cs="Calibri Light"/>
          <w:b/>
          <w:bCs/>
          <w:sz w:val="24"/>
          <w:szCs w:val="24"/>
          <w:u w:val="single"/>
        </w:rPr>
        <w:t>/entretien avec le patient</w:t>
      </w:r>
    </w:p>
    <w:p w14:paraId="360BED4C" w14:textId="77777777" w:rsidR="003C0401" w:rsidRDefault="003C0401" w:rsidP="003C0401">
      <w:pPr>
        <w:spacing w:after="0"/>
      </w:pPr>
    </w:p>
    <w:p w14:paraId="029B3C27" w14:textId="77777777" w:rsidR="00E767C4" w:rsidRDefault="00E767C4" w:rsidP="00164FBB">
      <w:pPr>
        <w:pStyle w:val="Paragraphedeliste"/>
        <w:numPr>
          <w:ilvl w:val="0"/>
          <w:numId w:val="8"/>
        </w:numPr>
        <w:autoSpaceDE w:val="0"/>
        <w:autoSpaceDN w:val="0"/>
        <w:adjustRightInd w:val="0"/>
        <w:spacing w:after="0" w:line="240" w:lineRule="auto"/>
        <w:jc w:val="both"/>
        <w:rPr>
          <w:rFonts w:asciiTheme="majorHAnsi" w:eastAsiaTheme="minorEastAsia" w:hAnsiTheme="majorHAnsi" w:cstheme="majorHAnsi"/>
          <w:color w:val="auto"/>
        </w:rPr>
      </w:pPr>
      <w:r w:rsidRPr="00F91A03">
        <w:rPr>
          <w:rFonts w:asciiTheme="majorHAnsi" w:eastAsiaTheme="minorEastAsia" w:hAnsiTheme="majorHAnsi" w:cstheme="majorHAnsi"/>
          <w:color w:val="auto"/>
        </w:rPr>
        <w:t>La dispensation inclut la mise à disposition des informations et les conseils nécessaires au</w:t>
      </w:r>
      <w:r>
        <w:rPr>
          <w:rFonts w:asciiTheme="majorHAnsi" w:eastAsiaTheme="minorEastAsia" w:hAnsiTheme="majorHAnsi" w:cstheme="majorHAnsi"/>
          <w:color w:val="auto"/>
        </w:rPr>
        <w:t xml:space="preserve"> </w:t>
      </w:r>
      <w:r w:rsidRPr="00F91A03">
        <w:rPr>
          <w:rFonts w:asciiTheme="majorHAnsi" w:eastAsiaTheme="minorEastAsia" w:hAnsiTheme="majorHAnsi" w:cstheme="majorHAnsi"/>
          <w:color w:val="auto"/>
        </w:rPr>
        <w:t>bon usage du médicament rétrocédé. Les actions d’information sont adaptées à la situation</w:t>
      </w:r>
      <w:r>
        <w:rPr>
          <w:rFonts w:asciiTheme="majorHAnsi" w:eastAsiaTheme="minorEastAsia" w:hAnsiTheme="majorHAnsi" w:cstheme="majorHAnsi"/>
          <w:color w:val="auto"/>
        </w:rPr>
        <w:t xml:space="preserve"> </w:t>
      </w:r>
      <w:r w:rsidRPr="00F91A03">
        <w:rPr>
          <w:rFonts w:asciiTheme="majorHAnsi" w:eastAsiaTheme="minorEastAsia" w:hAnsiTheme="majorHAnsi" w:cstheme="majorHAnsi"/>
          <w:color w:val="auto"/>
        </w:rPr>
        <w:t>propre à chaque patient. Elles sont conduites dans un espace confidentiel et formulées de façon compréhensible, claire et précise.</w:t>
      </w:r>
    </w:p>
    <w:p w14:paraId="185F58D8" w14:textId="77777777" w:rsidR="00E767C4" w:rsidRPr="00F91A03" w:rsidRDefault="00E767C4" w:rsidP="00E767C4">
      <w:pPr>
        <w:pStyle w:val="Paragraphedeliste"/>
        <w:autoSpaceDE w:val="0"/>
        <w:autoSpaceDN w:val="0"/>
        <w:adjustRightInd w:val="0"/>
        <w:spacing w:after="0" w:line="240" w:lineRule="auto"/>
        <w:ind w:left="360"/>
        <w:jc w:val="both"/>
        <w:rPr>
          <w:rFonts w:asciiTheme="majorHAnsi" w:eastAsiaTheme="minorEastAsia" w:hAnsiTheme="majorHAnsi" w:cstheme="majorHAnsi"/>
          <w:color w:val="auto"/>
        </w:rPr>
      </w:pPr>
    </w:p>
    <w:p w14:paraId="1CE0248D" w14:textId="77777777" w:rsidR="000133C9" w:rsidRPr="000133C9" w:rsidRDefault="000133C9" w:rsidP="00164FBB">
      <w:pPr>
        <w:pStyle w:val="Paragraphedeliste"/>
        <w:numPr>
          <w:ilvl w:val="0"/>
          <w:numId w:val="8"/>
        </w:numPr>
        <w:autoSpaceDE w:val="0"/>
        <w:autoSpaceDN w:val="0"/>
        <w:adjustRightInd w:val="0"/>
        <w:spacing w:after="0" w:line="240" w:lineRule="auto"/>
        <w:jc w:val="both"/>
        <w:rPr>
          <w:rFonts w:asciiTheme="majorHAnsi" w:eastAsiaTheme="minorEastAsia" w:hAnsiTheme="majorHAnsi" w:cstheme="majorHAnsi"/>
          <w:color w:val="auto"/>
        </w:rPr>
      </w:pPr>
      <w:r>
        <w:rPr>
          <w:rFonts w:asciiTheme="majorHAnsi" w:eastAsiaTheme="minorEastAsia" w:hAnsiTheme="majorHAnsi" w:cstheme="majorHAnsi"/>
          <w:color w:val="auto"/>
        </w:rPr>
        <w:t>Le conseil pharmaceutique permet de maximiser l’observance du traitement et d’éviter une rupture de celle-ci</w:t>
      </w:r>
    </w:p>
    <w:p w14:paraId="5DE6E3AD" w14:textId="77777777" w:rsidR="000133C9" w:rsidRPr="000133C9" w:rsidRDefault="000133C9" w:rsidP="000133C9">
      <w:pPr>
        <w:pStyle w:val="Paragraphedeliste"/>
        <w:rPr>
          <w:rFonts w:asciiTheme="majorHAnsi" w:eastAsiaTheme="minorEastAsia" w:hAnsiTheme="majorHAnsi" w:cstheme="majorHAnsi"/>
        </w:rPr>
      </w:pPr>
    </w:p>
    <w:p w14:paraId="7DB9555C" w14:textId="77777777" w:rsidR="00E767C4" w:rsidRPr="00E767C4" w:rsidRDefault="00E767C4" w:rsidP="00164FBB">
      <w:pPr>
        <w:pStyle w:val="Paragraphedeliste"/>
        <w:numPr>
          <w:ilvl w:val="0"/>
          <w:numId w:val="8"/>
        </w:numPr>
        <w:autoSpaceDE w:val="0"/>
        <w:autoSpaceDN w:val="0"/>
        <w:adjustRightInd w:val="0"/>
        <w:spacing w:after="0" w:line="240" w:lineRule="auto"/>
        <w:jc w:val="both"/>
        <w:rPr>
          <w:rFonts w:asciiTheme="majorHAnsi" w:eastAsiaTheme="minorEastAsia" w:hAnsiTheme="majorHAnsi" w:cstheme="majorHAnsi"/>
          <w:color w:val="auto"/>
        </w:rPr>
      </w:pPr>
      <w:r w:rsidRPr="00F91A03">
        <w:rPr>
          <w:rFonts w:asciiTheme="majorHAnsi" w:eastAsiaTheme="minorEastAsia" w:hAnsiTheme="majorHAnsi" w:cstheme="majorHAnsi"/>
        </w:rPr>
        <w:t>L’information est optimisée grâce à l’élaboration de documents d’information destinés aux patients. Elle comporte des recommandations sur leurs rôles propres dans la prise en charge thérapeutique, le bon usage des médicaments et la gestion du risque médicamenteux.</w:t>
      </w:r>
    </w:p>
    <w:p w14:paraId="4A0CB1BE" w14:textId="77777777" w:rsidR="00E767C4" w:rsidRPr="00E767C4" w:rsidRDefault="00E767C4" w:rsidP="00E767C4">
      <w:pPr>
        <w:pStyle w:val="Paragraphedeliste"/>
        <w:rPr>
          <w:rFonts w:asciiTheme="majorHAnsi" w:eastAsiaTheme="minorEastAsia" w:hAnsiTheme="majorHAnsi" w:cstheme="majorHAnsi"/>
          <w:color w:val="auto"/>
        </w:rPr>
      </w:pPr>
    </w:p>
    <w:p w14:paraId="640BA1A9" w14:textId="77777777" w:rsidR="00E767C4" w:rsidRDefault="00E767C4" w:rsidP="00164FBB">
      <w:pPr>
        <w:pStyle w:val="Paragraphedeliste"/>
        <w:numPr>
          <w:ilvl w:val="0"/>
          <w:numId w:val="12"/>
        </w:numPr>
        <w:autoSpaceDE w:val="0"/>
        <w:autoSpaceDN w:val="0"/>
        <w:adjustRightInd w:val="0"/>
        <w:spacing w:after="0" w:line="240" w:lineRule="auto"/>
        <w:jc w:val="both"/>
        <w:rPr>
          <w:rFonts w:asciiTheme="majorHAnsi" w:eastAsiaTheme="minorEastAsia" w:hAnsiTheme="majorHAnsi" w:cstheme="majorHAnsi"/>
          <w:color w:val="auto"/>
        </w:rPr>
      </w:pPr>
      <w:r w:rsidRPr="00E767C4">
        <w:rPr>
          <w:rFonts w:asciiTheme="majorHAnsi" w:eastAsiaTheme="minorEastAsia" w:hAnsiTheme="majorHAnsi" w:cstheme="majorHAnsi"/>
          <w:color w:val="auto"/>
        </w:rPr>
        <w:t xml:space="preserve">Plusieurs </w:t>
      </w:r>
      <w:r>
        <w:rPr>
          <w:rFonts w:asciiTheme="majorHAnsi" w:eastAsiaTheme="minorEastAsia" w:hAnsiTheme="majorHAnsi" w:cstheme="majorHAnsi"/>
          <w:color w:val="auto"/>
        </w:rPr>
        <w:t>documents d’information peuvent être remis au patient :</w:t>
      </w:r>
    </w:p>
    <w:p w14:paraId="2D45AFDB" w14:textId="77777777" w:rsidR="003C0401" w:rsidRDefault="003C0401" w:rsidP="003C0401">
      <w:pPr>
        <w:pStyle w:val="Paragraphedeliste"/>
        <w:autoSpaceDE w:val="0"/>
        <w:autoSpaceDN w:val="0"/>
        <w:adjustRightInd w:val="0"/>
        <w:spacing w:after="0" w:line="240" w:lineRule="auto"/>
        <w:ind w:left="360"/>
        <w:jc w:val="both"/>
        <w:rPr>
          <w:rFonts w:asciiTheme="majorHAnsi" w:eastAsiaTheme="minorEastAsia" w:hAnsiTheme="majorHAnsi" w:cstheme="majorHAnsi"/>
          <w:color w:val="auto"/>
        </w:rPr>
      </w:pPr>
    </w:p>
    <w:p w14:paraId="657827C4" w14:textId="77777777" w:rsidR="003C0401" w:rsidRPr="003C0401" w:rsidRDefault="003C0401" w:rsidP="00164FBB">
      <w:pPr>
        <w:pStyle w:val="Paragraphedeliste"/>
        <w:numPr>
          <w:ilvl w:val="1"/>
          <w:numId w:val="12"/>
        </w:numPr>
        <w:autoSpaceDE w:val="0"/>
        <w:autoSpaceDN w:val="0"/>
        <w:adjustRightInd w:val="0"/>
        <w:spacing w:after="0" w:line="240" w:lineRule="auto"/>
        <w:jc w:val="both"/>
        <w:rPr>
          <w:rFonts w:asciiTheme="majorHAnsi" w:eastAsiaTheme="minorEastAsia" w:hAnsiTheme="majorHAnsi" w:cstheme="majorHAnsi"/>
          <w:b/>
          <w:bCs/>
          <w:color w:val="auto"/>
        </w:rPr>
      </w:pPr>
      <w:r w:rsidRPr="003C0401">
        <w:rPr>
          <w:rFonts w:asciiTheme="majorHAnsi" w:eastAsiaTheme="minorEastAsia" w:hAnsiTheme="majorHAnsi" w:cstheme="majorHAnsi"/>
          <w:b/>
          <w:bCs/>
          <w:color w:val="auto"/>
        </w:rPr>
        <w:t>Carte horaire rétrocession</w:t>
      </w:r>
    </w:p>
    <w:p w14:paraId="4D9A87C8" w14:textId="77777777" w:rsidR="003C0401" w:rsidRP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3C57EDFB" w14:textId="77777777" w:rsidR="00E767C4" w:rsidRDefault="00E767C4" w:rsidP="00164FBB">
      <w:pPr>
        <w:pStyle w:val="Paragraphedeliste"/>
        <w:numPr>
          <w:ilvl w:val="1"/>
          <w:numId w:val="12"/>
        </w:numPr>
        <w:autoSpaceDE w:val="0"/>
        <w:autoSpaceDN w:val="0"/>
        <w:adjustRightInd w:val="0"/>
        <w:spacing w:after="0" w:line="240" w:lineRule="auto"/>
        <w:jc w:val="both"/>
        <w:rPr>
          <w:rFonts w:asciiTheme="majorHAnsi" w:eastAsiaTheme="minorEastAsia" w:hAnsiTheme="majorHAnsi" w:cstheme="majorHAnsi"/>
          <w:color w:val="auto"/>
        </w:rPr>
      </w:pPr>
      <w:r w:rsidRPr="003C0401">
        <w:rPr>
          <w:rFonts w:asciiTheme="majorHAnsi" w:eastAsiaTheme="minorEastAsia" w:hAnsiTheme="majorHAnsi" w:cstheme="majorHAnsi"/>
          <w:b/>
          <w:bCs/>
          <w:color w:val="auto"/>
        </w:rPr>
        <w:t xml:space="preserve">Fiche </w:t>
      </w:r>
      <w:r w:rsidR="003C0401" w:rsidRPr="003C0401">
        <w:rPr>
          <w:rFonts w:asciiTheme="majorHAnsi" w:eastAsiaTheme="minorEastAsia" w:hAnsiTheme="majorHAnsi" w:cstheme="majorHAnsi"/>
          <w:b/>
          <w:bCs/>
          <w:color w:val="auto"/>
        </w:rPr>
        <w:t>conseil.</w:t>
      </w:r>
      <w:r w:rsidR="003C0401">
        <w:rPr>
          <w:rFonts w:asciiTheme="majorHAnsi" w:eastAsiaTheme="minorEastAsia" w:hAnsiTheme="majorHAnsi" w:cstheme="majorHAnsi"/>
          <w:color w:val="auto"/>
        </w:rPr>
        <w:t xml:space="preserve"> L’OMéDIT Normandie met à disposition sur son site internet des fiches conseils téléchargeables : </w:t>
      </w:r>
      <w:hyperlink r:id="rId44" w:history="1">
        <w:r w:rsidR="003C0401" w:rsidRPr="00CF48FF">
          <w:rPr>
            <w:rStyle w:val="Lienhypertexte"/>
            <w:rFonts w:asciiTheme="majorHAnsi" w:eastAsiaTheme="minorEastAsia" w:hAnsiTheme="majorHAnsi" w:cstheme="majorHAnsi"/>
          </w:rPr>
          <w:t>https://www.omedit-normandie.fr/boite-a-outils/retrocession/fiches-retrocession/fiches-retrocession,4922,7347.html</w:t>
        </w:r>
      </w:hyperlink>
    </w:p>
    <w:p w14:paraId="1451865C" w14:textId="77777777" w:rsidR="003C0401" w:rsidRPr="00F61EA2" w:rsidRDefault="003C0401" w:rsidP="00F61EA2">
      <w:pPr>
        <w:autoSpaceDE w:val="0"/>
        <w:autoSpaceDN w:val="0"/>
        <w:adjustRightInd w:val="0"/>
        <w:spacing w:after="0" w:line="240" w:lineRule="auto"/>
        <w:jc w:val="both"/>
        <w:rPr>
          <w:rFonts w:asciiTheme="majorHAnsi" w:eastAsiaTheme="minorEastAsia" w:hAnsiTheme="majorHAnsi" w:cstheme="majorHAnsi"/>
          <w:color w:val="auto"/>
        </w:rPr>
      </w:pPr>
    </w:p>
    <w:p w14:paraId="169C388A" w14:textId="5E489897" w:rsid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0231B3B1" w14:textId="77777777" w:rsid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47C7518F" w14:textId="3AAF2BEF" w:rsid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04ADFF54" w14:textId="541357F0"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293E7C10" w14:textId="77777777"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3ABC164E" w14:textId="77777777"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7C22AF7B" w14:textId="77777777"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42C6B9F0" w14:textId="77777777"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6504BC61" w14:textId="58D48AC6"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1A9CA865" w14:textId="5AEEF965"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7B9A192E" w14:textId="46A9FCF3"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5BCE6219" w14:textId="6462C726"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7C9046D6" w14:textId="6CDCC211"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r>
        <w:rPr>
          <w:noProof/>
        </w:rPr>
        <w:drawing>
          <wp:anchor distT="0" distB="0" distL="114300" distR="114300" simplePos="0" relativeHeight="251662336" behindDoc="0" locked="0" layoutInCell="1" allowOverlap="1" wp14:anchorId="2F40CBC0" wp14:editId="20119690">
            <wp:simplePos x="0" y="0"/>
            <wp:positionH relativeFrom="margin">
              <wp:posOffset>3212664</wp:posOffset>
            </wp:positionH>
            <wp:positionV relativeFrom="paragraph">
              <wp:posOffset>8255</wp:posOffset>
            </wp:positionV>
            <wp:extent cx="1416152" cy="2040340"/>
            <wp:effectExtent l="0" t="0" r="0" b="0"/>
            <wp:wrapNone/>
            <wp:docPr id="177270204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416152" cy="20403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0B3BBCCC" wp14:editId="55EA7EDC">
            <wp:simplePos x="0" y="0"/>
            <wp:positionH relativeFrom="margin">
              <wp:posOffset>1124917</wp:posOffset>
            </wp:positionH>
            <wp:positionV relativeFrom="paragraph">
              <wp:posOffset>8653</wp:posOffset>
            </wp:positionV>
            <wp:extent cx="1451275" cy="2101755"/>
            <wp:effectExtent l="0" t="0" r="0" b="0"/>
            <wp:wrapNone/>
            <wp:docPr id="5968873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454279" cy="210610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F7197E" w14:textId="0BFD8E6F"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1D6699E9" w14:textId="6263C7E1"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09EA4BB4" w14:textId="1A272D43"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128A9FCC" w14:textId="77777777" w:rsidR="00EE7A76" w:rsidRDefault="00EE7A76"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4490C700" w14:textId="77777777" w:rsid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012F12A3" w14:textId="77777777" w:rsid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color w:val="auto"/>
        </w:rPr>
      </w:pPr>
    </w:p>
    <w:p w14:paraId="05EA9D35" w14:textId="77777777" w:rsid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b/>
          <w:bCs/>
          <w:color w:val="auto"/>
        </w:rPr>
      </w:pPr>
    </w:p>
    <w:p w14:paraId="149DB141" w14:textId="77777777" w:rsid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b/>
          <w:bCs/>
          <w:color w:val="auto"/>
        </w:rPr>
      </w:pPr>
    </w:p>
    <w:p w14:paraId="00A5D607" w14:textId="77777777" w:rsidR="003C0401" w:rsidRDefault="003C0401" w:rsidP="003C0401">
      <w:pPr>
        <w:pStyle w:val="Paragraphedeliste"/>
        <w:autoSpaceDE w:val="0"/>
        <w:autoSpaceDN w:val="0"/>
        <w:adjustRightInd w:val="0"/>
        <w:spacing w:after="0" w:line="240" w:lineRule="auto"/>
        <w:ind w:left="1080"/>
        <w:jc w:val="both"/>
        <w:rPr>
          <w:rFonts w:asciiTheme="majorHAnsi" w:eastAsiaTheme="minorEastAsia" w:hAnsiTheme="majorHAnsi" w:cstheme="majorHAnsi"/>
          <w:b/>
          <w:bCs/>
          <w:color w:val="auto"/>
        </w:rPr>
      </w:pPr>
    </w:p>
    <w:p w14:paraId="751082B8" w14:textId="77777777" w:rsidR="003C0401" w:rsidRDefault="003C0401" w:rsidP="003C0401">
      <w:pPr>
        <w:autoSpaceDE w:val="0"/>
        <w:autoSpaceDN w:val="0"/>
        <w:adjustRightInd w:val="0"/>
        <w:spacing w:after="0" w:line="240" w:lineRule="auto"/>
        <w:ind w:left="720"/>
        <w:jc w:val="both"/>
        <w:rPr>
          <w:rFonts w:asciiTheme="majorHAnsi" w:eastAsiaTheme="minorEastAsia" w:hAnsiTheme="majorHAnsi" w:cstheme="majorHAnsi"/>
          <w:b/>
          <w:bCs/>
          <w:color w:val="auto"/>
        </w:rPr>
      </w:pPr>
    </w:p>
    <w:p w14:paraId="1573B761" w14:textId="77777777" w:rsidR="003C0401" w:rsidRDefault="003C0401" w:rsidP="003C0401">
      <w:pPr>
        <w:autoSpaceDE w:val="0"/>
        <w:autoSpaceDN w:val="0"/>
        <w:adjustRightInd w:val="0"/>
        <w:spacing w:after="0" w:line="240" w:lineRule="auto"/>
        <w:ind w:left="720"/>
        <w:jc w:val="both"/>
        <w:rPr>
          <w:rFonts w:asciiTheme="majorHAnsi" w:eastAsiaTheme="minorEastAsia" w:hAnsiTheme="majorHAnsi" w:cstheme="majorHAnsi"/>
          <w:b/>
          <w:bCs/>
          <w:color w:val="auto"/>
        </w:rPr>
      </w:pPr>
    </w:p>
    <w:p w14:paraId="134EB013" w14:textId="77777777" w:rsidR="003C0401" w:rsidRDefault="003C0401" w:rsidP="003C0401">
      <w:pPr>
        <w:autoSpaceDE w:val="0"/>
        <w:autoSpaceDN w:val="0"/>
        <w:adjustRightInd w:val="0"/>
        <w:spacing w:after="0" w:line="240" w:lineRule="auto"/>
        <w:ind w:left="720"/>
        <w:jc w:val="both"/>
        <w:rPr>
          <w:rFonts w:asciiTheme="majorHAnsi" w:eastAsiaTheme="minorEastAsia" w:hAnsiTheme="majorHAnsi" w:cstheme="majorHAnsi"/>
          <w:b/>
          <w:bCs/>
          <w:color w:val="auto"/>
        </w:rPr>
      </w:pPr>
    </w:p>
    <w:p w14:paraId="4CC58658" w14:textId="77777777" w:rsidR="003C0401" w:rsidRPr="003C0401" w:rsidRDefault="003C0401" w:rsidP="004014C5">
      <w:pPr>
        <w:autoSpaceDE w:val="0"/>
        <w:autoSpaceDN w:val="0"/>
        <w:adjustRightInd w:val="0"/>
        <w:spacing w:after="0" w:line="240" w:lineRule="auto"/>
        <w:jc w:val="both"/>
        <w:rPr>
          <w:rFonts w:asciiTheme="majorHAnsi" w:eastAsiaTheme="minorEastAsia" w:hAnsiTheme="majorHAnsi" w:cstheme="majorHAnsi"/>
          <w:b/>
          <w:bCs/>
          <w:color w:val="auto"/>
        </w:rPr>
      </w:pPr>
    </w:p>
    <w:p w14:paraId="50BFB5B6" w14:textId="77777777" w:rsidR="003C0401" w:rsidRDefault="003C0401" w:rsidP="00164FBB">
      <w:pPr>
        <w:pStyle w:val="Paragraphedeliste"/>
        <w:numPr>
          <w:ilvl w:val="1"/>
          <w:numId w:val="12"/>
        </w:numPr>
        <w:autoSpaceDE w:val="0"/>
        <w:autoSpaceDN w:val="0"/>
        <w:adjustRightInd w:val="0"/>
        <w:spacing w:after="0" w:line="240" w:lineRule="auto"/>
        <w:jc w:val="both"/>
        <w:rPr>
          <w:rFonts w:asciiTheme="majorHAnsi" w:eastAsiaTheme="minorEastAsia" w:hAnsiTheme="majorHAnsi" w:cstheme="majorHAnsi"/>
          <w:b/>
          <w:bCs/>
          <w:color w:val="auto"/>
        </w:rPr>
      </w:pPr>
      <w:r w:rsidRPr="003C0401">
        <w:rPr>
          <w:rFonts w:asciiTheme="majorHAnsi" w:eastAsiaTheme="minorEastAsia" w:hAnsiTheme="majorHAnsi" w:cstheme="majorHAnsi"/>
          <w:b/>
          <w:bCs/>
          <w:color w:val="auto"/>
        </w:rPr>
        <w:t>Plan de prise</w:t>
      </w:r>
    </w:p>
    <w:p w14:paraId="65AAD57D" w14:textId="77777777" w:rsidR="003C0401" w:rsidRDefault="003C0401" w:rsidP="003C0401">
      <w:pPr>
        <w:autoSpaceDE w:val="0"/>
        <w:autoSpaceDN w:val="0"/>
        <w:adjustRightInd w:val="0"/>
        <w:spacing w:after="0" w:line="240" w:lineRule="auto"/>
        <w:jc w:val="both"/>
        <w:rPr>
          <w:rFonts w:asciiTheme="majorHAnsi" w:eastAsiaTheme="minorEastAsia" w:hAnsiTheme="majorHAnsi" w:cstheme="majorHAnsi"/>
          <w:color w:val="auto"/>
        </w:rPr>
      </w:pPr>
    </w:p>
    <w:p w14:paraId="65CD1C76" w14:textId="77777777" w:rsidR="00A414EB" w:rsidRPr="0056782F" w:rsidRDefault="00A414EB" w:rsidP="00164FBB">
      <w:pPr>
        <w:pStyle w:val="Paragraphedeliste"/>
        <w:numPr>
          <w:ilvl w:val="0"/>
          <w:numId w:val="12"/>
        </w:numPr>
        <w:spacing w:after="0" w:line="240" w:lineRule="auto"/>
        <w:rPr>
          <w:rFonts w:ascii="Calibri Light" w:hAnsi="Calibri Light" w:cs="Calibri Light"/>
          <w:b/>
          <w:bCs/>
        </w:rPr>
      </w:pPr>
      <w:r w:rsidRPr="0056782F">
        <w:rPr>
          <w:rFonts w:ascii="Calibri Light" w:hAnsi="Calibri Light" w:cs="Calibri Light"/>
          <w:b/>
          <w:bCs/>
        </w:rPr>
        <w:t xml:space="preserve">Les entretiens pharmaceutiques : </w:t>
      </w:r>
    </w:p>
    <w:p w14:paraId="08C9C4F8" w14:textId="77777777" w:rsidR="00A414EB" w:rsidRPr="0056782F" w:rsidRDefault="00584859" w:rsidP="00164FBB">
      <w:pPr>
        <w:pStyle w:val="Paragraphedeliste"/>
        <w:numPr>
          <w:ilvl w:val="1"/>
          <w:numId w:val="12"/>
        </w:numPr>
        <w:spacing w:after="0" w:line="240" w:lineRule="auto"/>
        <w:rPr>
          <w:rFonts w:ascii="Calibri Light" w:hAnsi="Calibri Light" w:cs="Calibri Light"/>
          <w:b/>
          <w:bCs/>
        </w:rPr>
      </w:pPr>
      <w:hyperlink r:id="rId47" w:history="1">
        <w:r w:rsidR="00A414EB" w:rsidRPr="0056782F">
          <w:rPr>
            <w:rStyle w:val="Lienhypertexte"/>
          </w:rPr>
          <w:t>sfpc_les_entretiens_pharmaceutiques.pdf</w:t>
        </w:r>
      </w:hyperlink>
    </w:p>
    <w:p w14:paraId="3F96195D" w14:textId="77777777" w:rsidR="00CC616B" w:rsidRPr="0056782F" w:rsidRDefault="00A414EB" w:rsidP="00164FBB">
      <w:pPr>
        <w:pStyle w:val="Paragraphedeliste"/>
        <w:numPr>
          <w:ilvl w:val="1"/>
          <w:numId w:val="12"/>
        </w:numPr>
        <w:spacing w:after="0" w:line="240" w:lineRule="auto"/>
        <w:rPr>
          <w:rFonts w:ascii="Calibri Light" w:hAnsi="Calibri Light" w:cs="Calibri Light"/>
          <w:b/>
          <w:bCs/>
        </w:rPr>
      </w:pPr>
      <w:r w:rsidRPr="0056782F">
        <w:rPr>
          <w:rFonts w:ascii="Calibri Light" w:hAnsi="Calibri Light" w:cs="Calibri Light"/>
          <w:b/>
          <w:bCs/>
        </w:rPr>
        <w:t xml:space="preserve">La posture en entretien : </w:t>
      </w:r>
      <w:hyperlink r:id="rId48" w:history="1">
        <w:r w:rsidRPr="0056782F">
          <w:rPr>
            <w:rStyle w:val="Lienhypertexte"/>
          </w:rPr>
          <w:t>Mémo-SFPC-La-posture-en-entretien-20220214.pdf</w:t>
        </w:r>
      </w:hyperlink>
    </w:p>
    <w:p w14:paraId="7C57D242" w14:textId="77777777" w:rsidR="00A414EB" w:rsidRPr="0056782F" w:rsidRDefault="00A414EB" w:rsidP="00A414EB">
      <w:pPr>
        <w:pStyle w:val="Paragraphedeliste"/>
        <w:spacing w:after="0" w:line="240" w:lineRule="auto"/>
        <w:ind w:left="1080"/>
        <w:rPr>
          <w:rFonts w:ascii="Calibri Light" w:hAnsi="Calibri Light" w:cs="Calibri Light"/>
          <w:b/>
          <w:bCs/>
        </w:rPr>
      </w:pPr>
    </w:p>
    <w:p w14:paraId="502A2723" w14:textId="77777777" w:rsidR="00A414EB" w:rsidRPr="0056782F" w:rsidRDefault="002521F3" w:rsidP="00164FBB">
      <w:pPr>
        <w:pStyle w:val="Paragraphedeliste"/>
        <w:numPr>
          <w:ilvl w:val="0"/>
          <w:numId w:val="12"/>
        </w:numPr>
        <w:spacing w:after="0" w:line="240" w:lineRule="auto"/>
        <w:rPr>
          <w:rFonts w:ascii="Calibri Light" w:hAnsi="Calibri Light" w:cs="Calibri Light"/>
          <w:b/>
          <w:bCs/>
        </w:rPr>
      </w:pPr>
      <w:r w:rsidRPr="0056782F">
        <w:rPr>
          <w:rFonts w:ascii="Calibri Light" w:hAnsi="Calibri Light" w:cs="Calibri Light"/>
          <w:b/>
          <w:bCs/>
        </w:rPr>
        <w:t>Entretien de suivi d’observance :</w:t>
      </w:r>
    </w:p>
    <w:p w14:paraId="7C2C389C" w14:textId="77777777" w:rsidR="002521F3" w:rsidRPr="0056782F" w:rsidRDefault="002521F3" w:rsidP="002521F3">
      <w:pPr>
        <w:spacing w:after="0" w:line="240" w:lineRule="auto"/>
        <w:rPr>
          <w:rFonts w:ascii="Calibri Light" w:hAnsi="Calibri Light" w:cs="Calibri Light"/>
          <w:b/>
          <w:bCs/>
        </w:rPr>
      </w:pPr>
    </w:p>
    <w:p w14:paraId="4784C324" w14:textId="77777777" w:rsidR="002521F3" w:rsidRPr="0056782F" w:rsidRDefault="00A81F10" w:rsidP="002521F3">
      <w:pPr>
        <w:spacing w:after="0" w:line="240" w:lineRule="auto"/>
        <w:rPr>
          <w:rFonts w:ascii="Calibri Light" w:hAnsi="Calibri Light" w:cs="Calibri Light"/>
          <w:b/>
          <w:bCs/>
        </w:rPr>
      </w:pPr>
      <w:r w:rsidRPr="0056782F">
        <w:rPr>
          <w:rFonts w:ascii="Calibri Light" w:hAnsi="Calibri Light" w:cs="Calibri Light"/>
          <w:b/>
          <w:bCs/>
        </w:rPr>
        <w:t>Exemple : q</w:t>
      </w:r>
      <w:r w:rsidR="002521F3" w:rsidRPr="0056782F">
        <w:rPr>
          <w:rFonts w:ascii="Calibri Light" w:hAnsi="Calibri Light" w:cs="Calibri Light"/>
          <w:b/>
          <w:bCs/>
        </w:rPr>
        <w:t>uestionnaire de GIRERD (1 point par réponse négative)</w:t>
      </w:r>
    </w:p>
    <w:p w14:paraId="4B3F0954" w14:textId="77777777" w:rsidR="002521F3" w:rsidRDefault="002521F3" w:rsidP="002521F3">
      <w:pPr>
        <w:spacing w:after="0" w:line="240" w:lineRule="auto"/>
        <w:rPr>
          <w:rFonts w:ascii="Calibri Light" w:hAnsi="Calibri Light" w:cs="Calibri Light"/>
          <w:b/>
          <w:bCs/>
          <w:sz w:val="24"/>
          <w:szCs w:val="24"/>
        </w:rPr>
      </w:pPr>
    </w:p>
    <w:p w14:paraId="4C55BFC5" w14:textId="77777777" w:rsidR="002521F3" w:rsidRDefault="002521F3" w:rsidP="002521F3">
      <w:pPr>
        <w:spacing w:after="0" w:line="240" w:lineRule="auto"/>
        <w:rPr>
          <w:rFonts w:ascii="Calibri Light" w:hAnsi="Calibri Light" w:cs="Calibri Light"/>
          <w:b/>
          <w:bCs/>
          <w:sz w:val="24"/>
          <w:szCs w:val="24"/>
        </w:rPr>
      </w:pPr>
    </w:p>
    <w:tbl>
      <w:tblPr>
        <w:tblStyle w:val="Grilledutableau"/>
        <w:tblW w:w="0" w:type="auto"/>
        <w:tblLook w:val="04A0" w:firstRow="1" w:lastRow="0" w:firstColumn="1" w:lastColumn="0" w:noHBand="0" w:noVBand="1"/>
      </w:tblPr>
      <w:tblGrid>
        <w:gridCol w:w="6337"/>
        <w:gridCol w:w="585"/>
        <w:gridCol w:w="728"/>
      </w:tblGrid>
      <w:tr w:rsidR="002521F3" w14:paraId="6879EB48" w14:textId="77777777" w:rsidTr="002521F3">
        <w:tc>
          <w:tcPr>
            <w:tcW w:w="6337" w:type="dxa"/>
          </w:tcPr>
          <w:p w14:paraId="10AAC3C2"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Ce matin avez-vous oublié de prendre votre médicament ?</w:t>
            </w:r>
          </w:p>
        </w:tc>
        <w:tc>
          <w:tcPr>
            <w:tcW w:w="585" w:type="dxa"/>
          </w:tcPr>
          <w:p w14:paraId="02249F21"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OUI</w:t>
            </w:r>
          </w:p>
        </w:tc>
        <w:tc>
          <w:tcPr>
            <w:tcW w:w="728" w:type="dxa"/>
          </w:tcPr>
          <w:p w14:paraId="51F96A90"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NON</w:t>
            </w:r>
          </w:p>
        </w:tc>
      </w:tr>
      <w:tr w:rsidR="002521F3" w14:paraId="018E8ECE" w14:textId="77777777" w:rsidTr="002521F3">
        <w:tc>
          <w:tcPr>
            <w:tcW w:w="6337" w:type="dxa"/>
          </w:tcPr>
          <w:p w14:paraId="28441940"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Avez-vous déjà été en panne de médicaments</w:t>
            </w:r>
            <w:r>
              <w:rPr>
                <w:rFonts w:ascii="Calibri Light" w:hAnsi="Calibri Light" w:cs="Calibri Light"/>
                <w:sz w:val="24"/>
                <w:szCs w:val="24"/>
              </w:rPr>
              <w:t> ?</w:t>
            </w:r>
          </w:p>
        </w:tc>
        <w:tc>
          <w:tcPr>
            <w:tcW w:w="585" w:type="dxa"/>
          </w:tcPr>
          <w:p w14:paraId="57897BE6"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OUI</w:t>
            </w:r>
          </w:p>
        </w:tc>
        <w:tc>
          <w:tcPr>
            <w:tcW w:w="728" w:type="dxa"/>
          </w:tcPr>
          <w:p w14:paraId="5063039D"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NON</w:t>
            </w:r>
          </w:p>
        </w:tc>
      </w:tr>
      <w:tr w:rsidR="002521F3" w14:paraId="11D887B4" w14:textId="77777777" w:rsidTr="002521F3">
        <w:tc>
          <w:tcPr>
            <w:tcW w:w="6337" w:type="dxa"/>
          </w:tcPr>
          <w:p w14:paraId="55093679"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Vous est-il arrivé de prendre votre traitement en retard par rapport à l’heure habituelle</w:t>
            </w:r>
            <w:r>
              <w:rPr>
                <w:rFonts w:ascii="Calibri Light" w:hAnsi="Calibri Light" w:cs="Calibri Light"/>
                <w:sz w:val="24"/>
                <w:szCs w:val="24"/>
              </w:rPr>
              <w:t> ?</w:t>
            </w:r>
          </w:p>
        </w:tc>
        <w:tc>
          <w:tcPr>
            <w:tcW w:w="585" w:type="dxa"/>
          </w:tcPr>
          <w:p w14:paraId="5D7B9E4B" w14:textId="77777777" w:rsidR="002521F3" w:rsidRDefault="002521F3" w:rsidP="002521F3">
            <w:pPr>
              <w:jc w:val="both"/>
              <w:rPr>
                <w:rFonts w:ascii="Calibri Light" w:hAnsi="Calibri Light" w:cs="Calibri Light"/>
                <w:b/>
                <w:bCs/>
                <w:sz w:val="24"/>
                <w:szCs w:val="24"/>
              </w:rPr>
            </w:pPr>
            <w:r w:rsidRPr="002521F3">
              <w:rPr>
                <w:rFonts w:ascii="Calibri Light" w:hAnsi="Calibri Light" w:cs="Calibri Light"/>
                <w:sz w:val="24"/>
                <w:szCs w:val="24"/>
              </w:rPr>
              <w:t>OUI</w:t>
            </w:r>
          </w:p>
        </w:tc>
        <w:tc>
          <w:tcPr>
            <w:tcW w:w="728" w:type="dxa"/>
          </w:tcPr>
          <w:p w14:paraId="6A747C7C" w14:textId="77777777" w:rsidR="002521F3" w:rsidRDefault="002521F3" w:rsidP="002521F3">
            <w:pPr>
              <w:jc w:val="both"/>
              <w:rPr>
                <w:rFonts w:ascii="Calibri Light" w:hAnsi="Calibri Light" w:cs="Calibri Light"/>
                <w:b/>
                <w:bCs/>
                <w:sz w:val="24"/>
                <w:szCs w:val="24"/>
              </w:rPr>
            </w:pPr>
            <w:r w:rsidRPr="002521F3">
              <w:rPr>
                <w:rFonts w:ascii="Calibri Light" w:hAnsi="Calibri Light" w:cs="Calibri Light"/>
                <w:sz w:val="24"/>
                <w:szCs w:val="24"/>
              </w:rPr>
              <w:t>NON</w:t>
            </w:r>
          </w:p>
        </w:tc>
      </w:tr>
      <w:tr w:rsidR="002521F3" w14:paraId="4ED1D332" w14:textId="77777777" w:rsidTr="002521F3">
        <w:tc>
          <w:tcPr>
            <w:tcW w:w="6337" w:type="dxa"/>
          </w:tcPr>
          <w:p w14:paraId="3ADAB206"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Vous est-il arrivé de ne pas prendre votre traitement parce que, certains jours, votre mémoire vous fait défaut ?</w:t>
            </w:r>
          </w:p>
        </w:tc>
        <w:tc>
          <w:tcPr>
            <w:tcW w:w="585" w:type="dxa"/>
          </w:tcPr>
          <w:p w14:paraId="72EC5B68" w14:textId="77777777" w:rsidR="002521F3" w:rsidRDefault="002521F3" w:rsidP="002521F3">
            <w:pPr>
              <w:jc w:val="both"/>
              <w:rPr>
                <w:rFonts w:ascii="Calibri Light" w:hAnsi="Calibri Light" w:cs="Calibri Light"/>
                <w:b/>
                <w:bCs/>
                <w:sz w:val="24"/>
                <w:szCs w:val="24"/>
              </w:rPr>
            </w:pPr>
            <w:r w:rsidRPr="002521F3">
              <w:rPr>
                <w:rFonts w:ascii="Calibri Light" w:hAnsi="Calibri Light" w:cs="Calibri Light"/>
                <w:sz w:val="24"/>
                <w:szCs w:val="24"/>
              </w:rPr>
              <w:t>OUI</w:t>
            </w:r>
          </w:p>
        </w:tc>
        <w:tc>
          <w:tcPr>
            <w:tcW w:w="728" w:type="dxa"/>
          </w:tcPr>
          <w:p w14:paraId="707B8CB4" w14:textId="77777777" w:rsidR="002521F3" w:rsidRDefault="002521F3" w:rsidP="002521F3">
            <w:pPr>
              <w:jc w:val="both"/>
              <w:rPr>
                <w:rFonts w:ascii="Calibri Light" w:hAnsi="Calibri Light" w:cs="Calibri Light"/>
                <w:b/>
                <w:bCs/>
                <w:sz w:val="24"/>
                <w:szCs w:val="24"/>
              </w:rPr>
            </w:pPr>
            <w:r w:rsidRPr="002521F3">
              <w:rPr>
                <w:rFonts w:ascii="Calibri Light" w:hAnsi="Calibri Light" w:cs="Calibri Light"/>
                <w:sz w:val="24"/>
                <w:szCs w:val="24"/>
              </w:rPr>
              <w:t>NON</w:t>
            </w:r>
          </w:p>
        </w:tc>
      </w:tr>
      <w:tr w:rsidR="002521F3" w14:paraId="54C53C2F" w14:textId="77777777" w:rsidTr="002521F3">
        <w:tc>
          <w:tcPr>
            <w:tcW w:w="6337" w:type="dxa"/>
          </w:tcPr>
          <w:p w14:paraId="629FFE1A"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Vous est-il arrivé de ne pas prendre votre traitement parce que, certains jours, vous avez l’impression que le traitement vous fait plus de mal que de bien ?</w:t>
            </w:r>
          </w:p>
        </w:tc>
        <w:tc>
          <w:tcPr>
            <w:tcW w:w="585" w:type="dxa"/>
          </w:tcPr>
          <w:p w14:paraId="2EE41C97" w14:textId="77777777" w:rsidR="002521F3" w:rsidRDefault="002521F3" w:rsidP="002521F3">
            <w:pPr>
              <w:jc w:val="both"/>
              <w:rPr>
                <w:rFonts w:ascii="Calibri Light" w:hAnsi="Calibri Light" w:cs="Calibri Light"/>
                <w:b/>
                <w:bCs/>
                <w:sz w:val="24"/>
                <w:szCs w:val="24"/>
              </w:rPr>
            </w:pPr>
            <w:r w:rsidRPr="002521F3">
              <w:rPr>
                <w:rFonts w:ascii="Calibri Light" w:hAnsi="Calibri Light" w:cs="Calibri Light"/>
                <w:sz w:val="24"/>
                <w:szCs w:val="24"/>
              </w:rPr>
              <w:t>OUI</w:t>
            </w:r>
          </w:p>
        </w:tc>
        <w:tc>
          <w:tcPr>
            <w:tcW w:w="728" w:type="dxa"/>
          </w:tcPr>
          <w:p w14:paraId="00298AFA" w14:textId="77777777" w:rsidR="002521F3" w:rsidRDefault="002521F3" w:rsidP="002521F3">
            <w:pPr>
              <w:jc w:val="both"/>
              <w:rPr>
                <w:rFonts w:ascii="Calibri Light" w:hAnsi="Calibri Light" w:cs="Calibri Light"/>
                <w:b/>
                <w:bCs/>
                <w:sz w:val="24"/>
                <w:szCs w:val="24"/>
              </w:rPr>
            </w:pPr>
            <w:r w:rsidRPr="002521F3">
              <w:rPr>
                <w:rFonts w:ascii="Calibri Light" w:hAnsi="Calibri Light" w:cs="Calibri Light"/>
                <w:sz w:val="24"/>
                <w:szCs w:val="24"/>
              </w:rPr>
              <w:t>NON</w:t>
            </w:r>
          </w:p>
        </w:tc>
      </w:tr>
      <w:tr w:rsidR="002521F3" w14:paraId="2A54B76B" w14:textId="77777777" w:rsidTr="002521F3">
        <w:tc>
          <w:tcPr>
            <w:tcW w:w="6337" w:type="dxa"/>
          </w:tcPr>
          <w:p w14:paraId="2DA2CD17" w14:textId="77777777" w:rsidR="002521F3" w:rsidRPr="002521F3" w:rsidRDefault="002521F3" w:rsidP="002521F3">
            <w:pPr>
              <w:jc w:val="both"/>
              <w:rPr>
                <w:rFonts w:ascii="Calibri Light" w:hAnsi="Calibri Light" w:cs="Calibri Light"/>
                <w:sz w:val="24"/>
                <w:szCs w:val="24"/>
              </w:rPr>
            </w:pPr>
            <w:r w:rsidRPr="002521F3">
              <w:rPr>
                <w:rFonts w:ascii="Calibri Light" w:hAnsi="Calibri Light" w:cs="Calibri Light"/>
                <w:sz w:val="24"/>
                <w:szCs w:val="24"/>
              </w:rPr>
              <w:t>Pensez-vous que vous avez trop de médicaments à prendre ?</w:t>
            </w:r>
          </w:p>
        </w:tc>
        <w:tc>
          <w:tcPr>
            <w:tcW w:w="585" w:type="dxa"/>
          </w:tcPr>
          <w:p w14:paraId="59A2B070" w14:textId="77777777" w:rsidR="002521F3" w:rsidRDefault="002521F3" w:rsidP="002521F3">
            <w:pPr>
              <w:jc w:val="both"/>
              <w:rPr>
                <w:rFonts w:ascii="Calibri Light" w:hAnsi="Calibri Light" w:cs="Calibri Light"/>
                <w:b/>
                <w:bCs/>
                <w:sz w:val="24"/>
                <w:szCs w:val="24"/>
              </w:rPr>
            </w:pPr>
            <w:r w:rsidRPr="002521F3">
              <w:rPr>
                <w:rFonts w:ascii="Calibri Light" w:hAnsi="Calibri Light" w:cs="Calibri Light"/>
                <w:sz w:val="24"/>
                <w:szCs w:val="24"/>
              </w:rPr>
              <w:t>OUI</w:t>
            </w:r>
          </w:p>
        </w:tc>
        <w:tc>
          <w:tcPr>
            <w:tcW w:w="728" w:type="dxa"/>
          </w:tcPr>
          <w:p w14:paraId="5157A4A9" w14:textId="77777777" w:rsidR="002521F3" w:rsidRDefault="002521F3" w:rsidP="002521F3">
            <w:pPr>
              <w:jc w:val="both"/>
              <w:rPr>
                <w:rFonts w:ascii="Calibri Light" w:hAnsi="Calibri Light" w:cs="Calibri Light"/>
                <w:b/>
                <w:bCs/>
                <w:sz w:val="24"/>
                <w:szCs w:val="24"/>
              </w:rPr>
            </w:pPr>
            <w:r w:rsidRPr="002521F3">
              <w:rPr>
                <w:rFonts w:ascii="Calibri Light" w:hAnsi="Calibri Light" w:cs="Calibri Light"/>
                <w:sz w:val="24"/>
                <w:szCs w:val="24"/>
              </w:rPr>
              <w:t>NON</w:t>
            </w:r>
          </w:p>
        </w:tc>
      </w:tr>
    </w:tbl>
    <w:p w14:paraId="0F0D5D6A" w14:textId="77777777" w:rsidR="002521F3" w:rsidRPr="002521F3" w:rsidRDefault="002521F3" w:rsidP="002521F3">
      <w:pPr>
        <w:spacing w:after="0" w:line="240" w:lineRule="auto"/>
        <w:jc w:val="both"/>
        <w:rPr>
          <w:rFonts w:ascii="Calibri Light" w:hAnsi="Calibri Light" w:cs="Calibri Light"/>
          <w:b/>
          <w:bCs/>
          <w:sz w:val="24"/>
          <w:szCs w:val="24"/>
        </w:rPr>
      </w:pPr>
    </w:p>
    <w:p w14:paraId="0EC5614F" w14:textId="77777777" w:rsidR="002521F3" w:rsidRPr="002521F3" w:rsidRDefault="002521F3" w:rsidP="002521F3">
      <w:pPr>
        <w:spacing w:after="0" w:line="240" w:lineRule="auto"/>
        <w:rPr>
          <w:rFonts w:ascii="Calibri Light" w:hAnsi="Calibri Light" w:cs="Calibri Light"/>
          <w:i/>
          <w:iCs/>
          <w:sz w:val="24"/>
          <w:szCs w:val="24"/>
        </w:rPr>
      </w:pPr>
      <w:r w:rsidRPr="002521F3">
        <w:rPr>
          <w:rFonts w:ascii="Calibri Light" w:hAnsi="Calibri Light" w:cs="Calibri Light"/>
          <w:i/>
          <w:iCs/>
          <w:sz w:val="24"/>
          <w:szCs w:val="24"/>
        </w:rPr>
        <w:t>Bonne observance = 6</w:t>
      </w:r>
    </w:p>
    <w:p w14:paraId="4532D736" w14:textId="77777777" w:rsidR="002521F3" w:rsidRPr="002521F3" w:rsidRDefault="002521F3" w:rsidP="002521F3">
      <w:pPr>
        <w:spacing w:after="0" w:line="240" w:lineRule="auto"/>
        <w:rPr>
          <w:rFonts w:ascii="Calibri Light" w:hAnsi="Calibri Light" w:cs="Calibri Light"/>
          <w:i/>
          <w:iCs/>
          <w:sz w:val="24"/>
          <w:szCs w:val="24"/>
        </w:rPr>
      </w:pPr>
      <w:r w:rsidRPr="002521F3">
        <w:rPr>
          <w:rFonts w:ascii="Calibri Light" w:hAnsi="Calibri Light" w:cs="Calibri Light"/>
          <w:i/>
          <w:iCs/>
          <w:sz w:val="24"/>
          <w:szCs w:val="24"/>
        </w:rPr>
        <w:t>Faible observance = 4 à 5</w:t>
      </w:r>
    </w:p>
    <w:p w14:paraId="4A76FF58" w14:textId="77777777" w:rsidR="002521F3" w:rsidRPr="002521F3" w:rsidRDefault="002521F3" w:rsidP="002521F3">
      <w:pPr>
        <w:spacing w:after="0" w:line="240" w:lineRule="auto"/>
        <w:rPr>
          <w:rFonts w:ascii="Calibri Light" w:hAnsi="Calibri Light" w:cs="Calibri Light"/>
          <w:i/>
          <w:iCs/>
          <w:sz w:val="24"/>
          <w:szCs w:val="24"/>
        </w:rPr>
      </w:pPr>
      <w:r w:rsidRPr="002521F3">
        <w:rPr>
          <w:rFonts w:ascii="Calibri Light" w:hAnsi="Calibri Light" w:cs="Calibri Light"/>
          <w:i/>
          <w:iCs/>
          <w:sz w:val="24"/>
          <w:szCs w:val="24"/>
        </w:rPr>
        <w:t>Non observance ≤ 3</w:t>
      </w:r>
    </w:p>
    <w:p w14:paraId="522EACCF" w14:textId="77777777" w:rsidR="002521F3" w:rsidRPr="002521F3" w:rsidRDefault="002521F3" w:rsidP="002521F3">
      <w:pPr>
        <w:spacing w:after="0" w:line="240" w:lineRule="auto"/>
        <w:rPr>
          <w:rFonts w:ascii="Calibri Light" w:hAnsi="Calibri Light" w:cs="Calibri Light"/>
          <w:b/>
          <w:bCs/>
          <w:sz w:val="24"/>
          <w:szCs w:val="24"/>
        </w:rPr>
      </w:pPr>
    </w:p>
    <w:p w14:paraId="63A852DF" w14:textId="77777777" w:rsidR="00A414EB" w:rsidRPr="00A414EB" w:rsidRDefault="00A414EB" w:rsidP="00A414EB">
      <w:pPr>
        <w:spacing w:after="0" w:line="240" w:lineRule="auto"/>
        <w:rPr>
          <w:rFonts w:ascii="Calibri Light" w:hAnsi="Calibri Light" w:cs="Calibri Light"/>
          <w:b/>
          <w:bCs/>
          <w:sz w:val="24"/>
          <w:szCs w:val="24"/>
        </w:rPr>
      </w:pPr>
    </w:p>
    <w:p w14:paraId="4B800E67" w14:textId="77777777" w:rsidR="00CC616B" w:rsidRPr="00F61EA2" w:rsidRDefault="006A6263" w:rsidP="00CC616B">
      <w:pPr>
        <w:spacing w:after="0" w:line="240" w:lineRule="auto"/>
        <w:rPr>
          <w:rFonts w:ascii="Calibri Light" w:hAnsi="Calibri Light" w:cs="Calibri Light"/>
          <w:b/>
          <w:bCs/>
          <w:sz w:val="24"/>
          <w:szCs w:val="24"/>
          <w:u w:val="single"/>
        </w:rPr>
      </w:pPr>
      <w:r w:rsidRPr="00F61EA2">
        <w:rPr>
          <w:rFonts w:ascii="Calibri Light" w:hAnsi="Calibri Light" w:cs="Calibri Light"/>
          <w:b/>
          <w:bCs/>
          <w:sz w:val="24"/>
          <w:szCs w:val="24"/>
          <w:u w:val="single"/>
        </w:rPr>
        <w:t>5</w:t>
      </w:r>
      <w:r w:rsidR="00CC616B" w:rsidRPr="00F61EA2">
        <w:rPr>
          <w:rFonts w:ascii="Calibri Light" w:hAnsi="Calibri Light" w:cs="Calibri Light"/>
          <w:b/>
          <w:bCs/>
          <w:sz w:val="24"/>
          <w:szCs w:val="24"/>
          <w:u w:val="single"/>
        </w:rPr>
        <w:t>.2. Information des aidants</w:t>
      </w:r>
    </w:p>
    <w:p w14:paraId="0AB553A6" w14:textId="77777777" w:rsidR="00CC616B" w:rsidRDefault="00CC616B" w:rsidP="00CC616B">
      <w:pPr>
        <w:spacing w:after="0" w:line="240" w:lineRule="auto"/>
        <w:rPr>
          <w:rFonts w:ascii="Calibri Light" w:hAnsi="Calibri Light" w:cs="Calibri Light"/>
          <w:b/>
          <w:bCs/>
          <w:sz w:val="24"/>
          <w:szCs w:val="24"/>
        </w:rPr>
      </w:pPr>
    </w:p>
    <w:p w14:paraId="6956ACB1" w14:textId="77777777" w:rsidR="00CC616B" w:rsidRDefault="00CC616B" w:rsidP="00164FBB">
      <w:pPr>
        <w:pStyle w:val="Paragraphedeliste"/>
        <w:numPr>
          <w:ilvl w:val="0"/>
          <w:numId w:val="15"/>
        </w:numPr>
        <w:autoSpaceDE w:val="0"/>
        <w:autoSpaceDN w:val="0"/>
        <w:adjustRightInd w:val="0"/>
        <w:spacing w:after="0" w:line="240" w:lineRule="auto"/>
        <w:jc w:val="both"/>
        <w:rPr>
          <w:rFonts w:asciiTheme="majorHAnsi" w:eastAsiaTheme="minorEastAsia" w:hAnsiTheme="majorHAnsi" w:cstheme="majorHAnsi"/>
          <w:color w:val="auto"/>
        </w:rPr>
      </w:pPr>
      <w:r w:rsidRPr="00CC616B">
        <w:rPr>
          <w:rFonts w:asciiTheme="majorHAnsi" w:eastAsiaTheme="minorEastAsia" w:hAnsiTheme="majorHAnsi" w:cstheme="majorHAnsi"/>
          <w:color w:val="auto"/>
        </w:rPr>
        <w:t>Dans les cas d’autonomie restreinte, les proches du patient sont tout particulièrement</w:t>
      </w:r>
      <w:r>
        <w:rPr>
          <w:rFonts w:asciiTheme="majorHAnsi" w:eastAsiaTheme="minorEastAsia" w:hAnsiTheme="majorHAnsi" w:cstheme="majorHAnsi"/>
          <w:color w:val="auto"/>
        </w:rPr>
        <w:t xml:space="preserve"> </w:t>
      </w:r>
      <w:r w:rsidRPr="00CC616B">
        <w:rPr>
          <w:rFonts w:asciiTheme="majorHAnsi" w:eastAsiaTheme="minorEastAsia" w:hAnsiTheme="majorHAnsi" w:cstheme="majorHAnsi"/>
          <w:color w:val="auto"/>
        </w:rPr>
        <w:t>renseignés sur les modalités d’administration et les effets indésirables potentiels, ainsi que sur</w:t>
      </w:r>
      <w:r>
        <w:rPr>
          <w:rFonts w:asciiTheme="majorHAnsi" w:eastAsiaTheme="minorEastAsia" w:hAnsiTheme="majorHAnsi" w:cstheme="majorHAnsi"/>
          <w:color w:val="auto"/>
        </w:rPr>
        <w:t xml:space="preserve"> </w:t>
      </w:r>
      <w:r w:rsidRPr="00CC616B">
        <w:rPr>
          <w:rFonts w:asciiTheme="majorHAnsi" w:eastAsiaTheme="minorEastAsia" w:hAnsiTheme="majorHAnsi" w:cstheme="majorHAnsi"/>
          <w:color w:val="auto"/>
        </w:rPr>
        <w:t>la conduite à tenir lors de leur survenue.</w:t>
      </w:r>
    </w:p>
    <w:p w14:paraId="07BC792E" w14:textId="77777777" w:rsidR="00EE7A76" w:rsidRDefault="00EE7A76" w:rsidP="00EE7A76">
      <w:pPr>
        <w:autoSpaceDE w:val="0"/>
        <w:autoSpaceDN w:val="0"/>
        <w:adjustRightInd w:val="0"/>
        <w:spacing w:after="0" w:line="240" w:lineRule="auto"/>
        <w:jc w:val="both"/>
        <w:rPr>
          <w:rFonts w:asciiTheme="majorHAnsi" w:eastAsiaTheme="minorEastAsia" w:hAnsiTheme="majorHAnsi" w:cstheme="majorHAnsi"/>
          <w:color w:val="auto"/>
        </w:rPr>
      </w:pPr>
    </w:p>
    <w:p w14:paraId="5B392F94" w14:textId="77777777" w:rsidR="00EE7A76" w:rsidRDefault="00EE7A76" w:rsidP="00EE7A76">
      <w:pPr>
        <w:autoSpaceDE w:val="0"/>
        <w:autoSpaceDN w:val="0"/>
        <w:adjustRightInd w:val="0"/>
        <w:spacing w:after="0" w:line="240" w:lineRule="auto"/>
        <w:jc w:val="both"/>
        <w:rPr>
          <w:rFonts w:asciiTheme="majorHAnsi" w:eastAsiaTheme="minorEastAsia" w:hAnsiTheme="majorHAnsi" w:cstheme="majorHAnsi"/>
          <w:color w:val="auto"/>
        </w:rPr>
      </w:pPr>
    </w:p>
    <w:p w14:paraId="3D2BF4A4" w14:textId="77777777" w:rsidR="00CC616B" w:rsidRDefault="00CC616B" w:rsidP="003C0401">
      <w:pPr>
        <w:autoSpaceDE w:val="0"/>
        <w:autoSpaceDN w:val="0"/>
        <w:adjustRightInd w:val="0"/>
        <w:spacing w:after="0" w:line="240" w:lineRule="auto"/>
        <w:jc w:val="both"/>
        <w:rPr>
          <w:rFonts w:asciiTheme="majorHAnsi" w:eastAsiaTheme="minorEastAsia" w:hAnsiTheme="majorHAnsi" w:cstheme="majorHAnsi"/>
          <w:color w:val="auto"/>
        </w:rPr>
      </w:pPr>
    </w:p>
    <w:p w14:paraId="4657B6CE" w14:textId="77777777" w:rsidR="00EE7A76" w:rsidRDefault="00EE7A76" w:rsidP="003C0401">
      <w:pPr>
        <w:autoSpaceDE w:val="0"/>
        <w:autoSpaceDN w:val="0"/>
        <w:adjustRightInd w:val="0"/>
        <w:spacing w:after="0" w:line="240" w:lineRule="auto"/>
        <w:jc w:val="both"/>
        <w:rPr>
          <w:rFonts w:asciiTheme="majorHAnsi" w:eastAsiaTheme="minorEastAsia" w:hAnsiTheme="majorHAnsi" w:cstheme="majorHAnsi"/>
          <w:color w:val="auto"/>
        </w:rPr>
      </w:pPr>
    </w:p>
    <w:p w14:paraId="3DCDF9EF" w14:textId="77777777" w:rsidR="00EE7A76" w:rsidRDefault="00EE7A76" w:rsidP="003C0401">
      <w:pPr>
        <w:autoSpaceDE w:val="0"/>
        <w:autoSpaceDN w:val="0"/>
        <w:adjustRightInd w:val="0"/>
        <w:spacing w:after="0" w:line="240" w:lineRule="auto"/>
        <w:jc w:val="both"/>
        <w:rPr>
          <w:rFonts w:asciiTheme="majorHAnsi" w:eastAsiaTheme="minorEastAsia" w:hAnsiTheme="majorHAnsi" w:cstheme="majorHAnsi"/>
          <w:color w:val="auto"/>
        </w:rPr>
      </w:pPr>
    </w:p>
    <w:p w14:paraId="12B1D90A" w14:textId="77777777" w:rsidR="00EE7A76" w:rsidRPr="003C0401" w:rsidRDefault="00EE7A76" w:rsidP="003C0401">
      <w:pPr>
        <w:autoSpaceDE w:val="0"/>
        <w:autoSpaceDN w:val="0"/>
        <w:adjustRightInd w:val="0"/>
        <w:spacing w:after="0" w:line="240" w:lineRule="auto"/>
        <w:jc w:val="both"/>
        <w:rPr>
          <w:rFonts w:asciiTheme="majorHAnsi" w:eastAsiaTheme="minorEastAsia" w:hAnsiTheme="majorHAnsi" w:cstheme="majorHAnsi"/>
          <w:color w:val="auto"/>
        </w:rPr>
      </w:pPr>
    </w:p>
    <w:p w14:paraId="5A551876" w14:textId="77777777" w:rsidR="00CC616B" w:rsidRPr="00F61EA2" w:rsidRDefault="006A6263" w:rsidP="00CC616B">
      <w:pPr>
        <w:spacing w:after="0" w:line="240" w:lineRule="auto"/>
        <w:rPr>
          <w:rFonts w:ascii="Calibri Light" w:hAnsi="Calibri Light" w:cs="Calibri Light"/>
          <w:b/>
          <w:bCs/>
          <w:sz w:val="24"/>
          <w:szCs w:val="24"/>
          <w:u w:val="single"/>
        </w:rPr>
      </w:pPr>
      <w:r w:rsidRPr="00F61EA2">
        <w:rPr>
          <w:rFonts w:ascii="Calibri Light" w:hAnsi="Calibri Light" w:cs="Calibri Light"/>
          <w:b/>
          <w:bCs/>
          <w:sz w:val="24"/>
          <w:szCs w:val="24"/>
          <w:u w:val="single"/>
        </w:rPr>
        <w:t>5</w:t>
      </w:r>
      <w:r w:rsidR="00CC616B" w:rsidRPr="00F61EA2">
        <w:rPr>
          <w:rFonts w:ascii="Calibri Light" w:hAnsi="Calibri Light" w:cs="Calibri Light"/>
          <w:b/>
          <w:bCs/>
          <w:sz w:val="24"/>
          <w:szCs w:val="24"/>
          <w:u w:val="single"/>
        </w:rPr>
        <w:t>.</w:t>
      </w:r>
      <w:r w:rsidRPr="00F61EA2">
        <w:rPr>
          <w:rFonts w:ascii="Calibri Light" w:hAnsi="Calibri Light" w:cs="Calibri Light"/>
          <w:b/>
          <w:bCs/>
          <w:sz w:val="24"/>
          <w:szCs w:val="24"/>
          <w:u w:val="single"/>
        </w:rPr>
        <w:t>3</w:t>
      </w:r>
      <w:r w:rsidR="00CC616B" w:rsidRPr="00F61EA2">
        <w:rPr>
          <w:rFonts w:ascii="Calibri Light" w:hAnsi="Calibri Light" w:cs="Calibri Light"/>
          <w:b/>
          <w:bCs/>
          <w:sz w:val="24"/>
          <w:szCs w:val="24"/>
          <w:u w:val="single"/>
        </w:rPr>
        <w:t>. Information aux professionnels de santé de ville</w:t>
      </w:r>
    </w:p>
    <w:p w14:paraId="0D983B64" w14:textId="77777777" w:rsidR="00CC616B" w:rsidRDefault="00CC616B" w:rsidP="00CC616B">
      <w:pPr>
        <w:spacing w:after="0" w:line="240" w:lineRule="auto"/>
        <w:jc w:val="both"/>
        <w:rPr>
          <w:rFonts w:ascii="Calibri Light" w:hAnsi="Calibri Light" w:cs="Calibri Light"/>
          <w:b/>
          <w:bCs/>
          <w:sz w:val="24"/>
          <w:szCs w:val="24"/>
        </w:rPr>
      </w:pPr>
    </w:p>
    <w:p w14:paraId="242B1A9C" w14:textId="77777777" w:rsidR="00CC616B" w:rsidRDefault="00CC616B" w:rsidP="00164FBB">
      <w:pPr>
        <w:pStyle w:val="Paragraphedeliste"/>
        <w:numPr>
          <w:ilvl w:val="0"/>
          <w:numId w:val="12"/>
        </w:numPr>
        <w:autoSpaceDE w:val="0"/>
        <w:autoSpaceDN w:val="0"/>
        <w:adjustRightInd w:val="0"/>
        <w:spacing w:after="0" w:line="240" w:lineRule="auto"/>
        <w:jc w:val="both"/>
        <w:rPr>
          <w:rFonts w:asciiTheme="majorHAnsi" w:eastAsiaTheme="minorEastAsia" w:hAnsiTheme="majorHAnsi" w:cstheme="majorHAnsi"/>
          <w:color w:val="auto"/>
        </w:rPr>
      </w:pPr>
      <w:r w:rsidRPr="00CC616B">
        <w:rPr>
          <w:rFonts w:asciiTheme="majorHAnsi" w:eastAsiaTheme="minorEastAsia" w:hAnsiTheme="majorHAnsi" w:cstheme="majorHAnsi"/>
          <w:color w:val="auto"/>
        </w:rPr>
        <w:t>Toute information utile est donnée dans des délais adéquats pour garantir la continuité de la prise en charge thérapeutique par le médecin traitant, le pharmacien d’officine, et le cas échéant à l’infirmier.</w:t>
      </w:r>
    </w:p>
    <w:p w14:paraId="24A89DC1" w14:textId="77777777" w:rsidR="00CC616B" w:rsidRDefault="00CC616B" w:rsidP="00CC616B">
      <w:pPr>
        <w:pStyle w:val="Paragraphedeliste"/>
        <w:autoSpaceDE w:val="0"/>
        <w:autoSpaceDN w:val="0"/>
        <w:adjustRightInd w:val="0"/>
        <w:spacing w:after="0" w:line="240" w:lineRule="auto"/>
        <w:ind w:left="360"/>
        <w:jc w:val="both"/>
        <w:rPr>
          <w:rFonts w:asciiTheme="majorHAnsi" w:eastAsiaTheme="minorEastAsia" w:hAnsiTheme="majorHAnsi" w:cstheme="majorHAnsi"/>
          <w:color w:val="auto"/>
        </w:rPr>
      </w:pPr>
    </w:p>
    <w:p w14:paraId="73B8A8BC" w14:textId="77777777" w:rsidR="00CC616B" w:rsidRPr="00C41653" w:rsidRDefault="00CC616B" w:rsidP="00164FBB">
      <w:pPr>
        <w:pStyle w:val="Paragraphedeliste"/>
        <w:numPr>
          <w:ilvl w:val="0"/>
          <w:numId w:val="12"/>
        </w:numPr>
        <w:autoSpaceDE w:val="0"/>
        <w:autoSpaceDN w:val="0"/>
        <w:adjustRightInd w:val="0"/>
        <w:spacing w:after="0" w:line="240" w:lineRule="auto"/>
        <w:jc w:val="both"/>
        <w:rPr>
          <w:rStyle w:val="Lienhypertexte"/>
          <w:rFonts w:asciiTheme="majorHAnsi" w:eastAsiaTheme="minorEastAsia" w:hAnsiTheme="majorHAnsi" w:cstheme="majorHAnsi"/>
          <w:color w:val="auto"/>
          <w:u w:val="none"/>
        </w:rPr>
      </w:pPr>
      <w:r>
        <w:rPr>
          <w:rFonts w:asciiTheme="majorHAnsi" w:eastAsiaTheme="minorEastAsia" w:hAnsiTheme="majorHAnsi" w:cstheme="majorHAnsi"/>
          <w:color w:val="auto"/>
        </w:rPr>
        <w:t xml:space="preserve">Une </w:t>
      </w:r>
      <w:r w:rsidRPr="00CC616B">
        <w:rPr>
          <w:rFonts w:asciiTheme="majorHAnsi" w:eastAsiaTheme="minorEastAsia" w:hAnsiTheme="majorHAnsi" w:cstheme="majorHAnsi"/>
          <w:b/>
          <w:bCs/>
          <w:color w:val="auto"/>
        </w:rPr>
        <w:t>fiche d’information</w:t>
      </w:r>
      <w:r>
        <w:rPr>
          <w:rFonts w:asciiTheme="majorHAnsi" w:eastAsiaTheme="minorEastAsia" w:hAnsiTheme="majorHAnsi" w:cstheme="majorHAnsi"/>
          <w:color w:val="auto"/>
        </w:rPr>
        <w:t xml:space="preserve"> peut être remise aux professionnels de ville. L’OMéDIT Normandie met à disposition sur son site internet des fiches conseils téléchargeables : </w:t>
      </w:r>
      <w:hyperlink r:id="rId49" w:history="1">
        <w:r w:rsidRPr="00CF48FF">
          <w:rPr>
            <w:rStyle w:val="Lienhypertexte"/>
            <w:rFonts w:asciiTheme="majorHAnsi" w:eastAsiaTheme="minorEastAsia" w:hAnsiTheme="majorHAnsi" w:cstheme="majorHAnsi"/>
          </w:rPr>
          <w:t>https://www.omedit-normandie.fr/boite-a-outils/retrocession/fiches-retrocession/fiches-retrocession,4922,7347.html</w:t>
        </w:r>
      </w:hyperlink>
    </w:p>
    <w:p w14:paraId="0E2E3A46" w14:textId="77777777" w:rsidR="00C41653" w:rsidRPr="00C41653" w:rsidRDefault="00C41653" w:rsidP="00C41653">
      <w:pPr>
        <w:pStyle w:val="Paragraphedeliste"/>
        <w:rPr>
          <w:rFonts w:asciiTheme="majorHAnsi" w:eastAsiaTheme="minorEastAsia" w:hAnsiTheme="majorHAnsi" w:cstheme="majorHAnsi"/>
          <w:color w:val="auto"/>
        </w:rPr>
      </w:pPr>
    </w:p>
    <w:p w14:paraId="1E7E3A37" w14:textId="0C6DC694" w:rsidR="00C41653" w:rsidRPr="00CC616B" w:rsidRDefault="00C41653" w:rsidP="00164FBB">
      <w:pPr>
        <w:pStyle w:val="Paragraphedeliste"/>
        <w:numPr>
          <w:ilvl w:val="0"/>
          <w:numId w:val="12"/>
        </w:numPr>
        <w:autoSpaceDE w:val="0"/>
        <w:autoSpaceDN w:val="0"/>
        <w:adjustRightInd w:val="0"/>
        <w:spacing w:after="0" w:line="240" w:lineRule="auto"/>
        <w:jc w:val="both"/>
        <w:rPr>
          <w:rFonts w:asciiTheme="majorHAnsi" w:eastAsiaTheme="minorEastAsia" w:hAnsiTheme="majorHAnsi" w:cstheme="majorHAnsi"/>
          <w:color w:val="auto"/>
        </w:rPr>
      </w:pPr>
      <w:r>
        <w:rPr>
          <w:rFonts w:asciiTheme="majorHAnsi" w:eastAsiaTheme="minorEastAsia" w:hAnsiTheme="majorHAnsi" w:cstheme="majorHAnsi"/>
          <w:color w:val="auto"/>
        </w:rPr>
        <w:t xml:space="preserve">Un compte-rendu d’entretien de rétrocession peut être transmis aux professionnels de ville. Ce compte-rendu comporte un encart </w:t>
      </w:r>
      <w:r w:rsidR="00EE7A76">
        <w:rPr>
          <w:rFonts w:asciiTheme="majorHAnsi" w:eastAsiaTheme="minorEastAsia" w:hAnsiTheme="majorHAnsi" w:cstheme="majorHAnsi"/>
          <w:color w:val="auto"/>
        </w:rPr>
        <w:t>spécifique «</w:t>
      </w:r>
      <w:r>
        <w:rPr>
          <w:rFonts w:asciiTheme="majorHAnsi" w:eastAsiaTheme="minorEastAsia" w:hAnsiTheme="majorHAnsi" w:cstheme="majorHAnsi"/>
          <w:color w:val="auto"/>
        </w:rPr>
        <w:t> Reste à faire » donnant la conduite</w:t>
      </w:r>
      <w:r w:rsidR="003C7B89">
        <w:rPr>
          <w:rFonts w:asciiTheme="majorHAnsi" w:eastAsiaTheme="minorEastAsia" w:hAnsiTheme="majorHAnsi" w:cstheme="majorHAnsi"/>
          <w:color w:val="auto"/>
        </w:rPr>
        <w:t xml:space="preserve"> tenir</w:t>
      </w:r>
      <w:r>
        <w:rPr>
          <w:rFonts w:asciiTheme="majorHAnsi" w:eastAsiaTheme="minorEastAsia" w:hAnsiTheme="majorHAnsi" w:cstheme="majorHAnsi"/>
          <w:color w:val="auto"/>
        </w:rPr>
        <w:t xml:space="preserve"> </w:t>
      </w:r>
      <w:r w:rsidR="003C7B89">
        <w:rPr>
          <w:rFonts w:asciiTheme="majorHAnsi" w:eastAsiaTheme="minorEastAsia" w:hAnsiTheme="majorHAnsi" w:cstheme="majorHAnsi"/>
          <w:color w:val="auto"/>
        </w:rPr>
        <w:t>pour la suite de la prise en charge.</w:t>
      </w:r>
    </w:p>
    <w:p w14:paraId="0B37B915" w14:textId="77777777" w:rsidR="00F4041E" w:rsidRDefault="00F4041E" w:rsidP="00EE7A76">
      <w:pPr>
        <w:spacing w:after="30" w:line="243" w:lineRule="auto"/>
        <w:ind w:right="23"/>
        <w:rPr>
          <w:sz w:val="20"/>
        </w:rPr>
      </w:pPr>
    </w:p>
    <w:p w14:paraId="437D920F" w14:textId="457B428C" w:rsidR="00C420C7" w:rsidRPr="0056782F" w:rsidRDefault="00EE7A76" w:rsidP="00EE7A76">
      <w:pPr>
        <w:pStyle w:val="Titre2"/>
        <w:ind w:left="0" w:firstLine="0"/>
        <w:rPr>
          <w:sz w:val="28"/>
          <w:szCs w:val="24"/>
        </w:rPr>
      </w:pPr>
      <w:bookmarkStart w:id="14" w:name="_Toc198803593"/>
      <w:r w:rsidRPr="0056782F">
        <w:rPr>
          <w:sz w:val="28"/>
          <w:szCs w:val="24"/>
        </w:rPr>
        <w:t>6</w:t>
      </w:r>
      <w:r w:rsidR="00D87C67" w:rsidRPr="0056782F">
        <w:rPr>
          <w:sz w:val="28"/>
          <w:szCs w:val="24"/>
        </w:rPr>
        <w:t>.</w:t>
      </w:r>
      <w:r w:rsidR="00D87C67" w:rsidRPr="0056782F">
        <w:rPr>
          <w:rFonts w:ascii="Arial" w:eastAsia="Arial" w:hAnsi="Arial" w:cs="Arial"/>
          <w:sz w:val="28"/>
          <w:szCs w:val="24"/>
        </w:rPr>
        <w:t xml:space="preserve"> </w:t>
      </w:r>
      <w:r w:rsidR="002066C1" w:rsidRPr="0056782F">
        <w:rPr>
          <w:sz w:val="28"/>
          <w:szCs w:val="24"/>
        </w:rPr>
        <w:t>Facturation</w:t>
      </w:r>
      <w:bookmarkEnd w:id="14"/>
      <w:r w:rsidR="00D87C67" w:rsidRPr="0056782F">
        <w:rPr>
          <w:sz w:val="28"/>
          <w:szCs w:val="24"/>
        </w:rPr>
        <w:t xml:space="preserve">  </w:t>
      </w:r>
    </w:p>
    <w:p w14:paraId="43591BF2" w14:textId="77777777" w:rsidR="00C420C7" w:rsidRPr="00EE7A76" w:rsidRDefault="00C420C7" w:rsidP="00C420C7">
      <w:pPr>
        <w:rPr>
          <w:rFonts w:asciiTheme="majorHAnsi" w:hAnsiTheme="majorHAnsi" w:cstheme="majorHAnsi"/>
        </w:rPr>
      </w:pPr>
      <w:r w:rsidRPr="00EE7A76">
        <w:rPr>
          <w:rFonts w:asciiTheme="majorHAnsi" w:hAnsiTheme="majorHAnsi" w:cstheme="majorHAnsi"/>
        </w:rPr>
        <w:t>Les médicaments inscrits sur la liste prévue à l'article L. 5126-4 du code de la santé publique sont pris en charge ou donnent lieu à remboursement par l'assurance maladie lorsqu'ils sont délivrés par une pharmacie à usage intérieur d'un établissement de santé dûment autorisée.</w:t>
      </w:r>
    </w:p>
    <w:p w14:paraId="4C91EC3A" w14:textId="77777777" w:rsidR="009D11C9" w:rsidRDefault="00D677A7" w:rsidP="007A4089">
      <w:pPr>
        <w:spacing w:after="30" w:line="243" w:lineRule="auto"/>
        <w:ind w:right="23"/>
        <w:rPr>
          <w:sz w:val="20"/>
        </w:rPr>
      </w:pPr>
      <w:r w:rsidRPr="00594350">
        <w:rPr>
          <w:sz w:val="20"/>
        </w:rPr>
        <w:t xml:space="preserve">Les points clés d’une facturation en rétrocession sont : </w:t>
      </w:r>
    </w:p>
    <w:p w14:paraId="10959E0F" w14:textId="77777777" w:rsidR="0056782F" w:rsidRPr="00594350" w:rsidRDefault="0056782F" w:rsidP="007A4089">
      <w:pPr>
        <w:spacing w:after="30" w:line="243" w:lineRule="auto"/>
        <w:ind w:right="23"/>
        <w:rPr>
          <w:sz w:val="20"/>
        </w:rPr>
      </w:pPr>
    </w:p>
    <w:p w14:paraId="15205AB1" w14:textId="3D51FDF7" w:rsidR="00CC1049" w:rsidRDefault="00D677A7" w:rsidP="0056782F">
      <w:pPr>
        <w:numPr>
          <w:ilvl w:val="0"/>
          <w:numId w:val="1"/>
        </w:numPr>
        <w:spacing w:after="30" w:line="243" w:lineRule="auto"/>
        <w:ind w:right="23" w:hanging="360"/>
        <w:rPr>
          <w:sz w:val="20"/>
        </w:rPr>
      </w:pPr>
      <w:r w:rsidRPr="00594350">
        <w:rPr>
          <w:b/>
          <w:sz w:val="20"/>
        </w:rPr>
        <w:t>La lettre clé</w:t>
      </w:r>
      <w:r w:rsidR="00CC1049" w:rsidRPr="00594350">
        <w:rPr>
          <w:b/>
          <w:sz w:val="20"/>
        </w:rPr>
        <w:t xml:space="preserve"> ou code nature prestation</w:t>
      </w:r>
      <w:r w:rsidRPr="00594350">
        <w:rPr>
          <w:sz w:val="20"/>
        </w:rPr>
        <w:t xml:space="preserve"> donnant lieu au remboursement</w:t>
      </w:r>
      <w:r w:rsidR="0056782F">
        <w:rPr>
          <w:sz w:val="20"/>
        </w:rPr>
        <w:t>,</w:t>
      </w:r>
      <w:r w:rsidRPr="00594350">
        <w:rPr>
          <w:sz w:val="20"/>
        </w:rPr>
        <w:t xml:space="preserve"> correspond</w:t>
      </w:r>
      <w:r w:rsidR="0056782F">
        <w:rPr>
          <w:sz w:val="20"/>
        </w:rPr>
        <w:t>ant</w:t>
      </w:r>
      <w:r w:rsidRPr="00594350">
        <w:rPr>
          <w:sz w:val="20"/>
        </w:rPr>
        <w:t xml:space="preserve"> à celle indiquée sur la base de donnée</w:t>
      </w:r>
      <w:r w:rsidR="007D65E0" w:rsidRPr="00594350">
        <w:rPr>
          <w:sz w:val="20"/>
        </w:rPr>
        <w:t>s</w:t>
      </w:r>
      <w:r w:rsidRPr="00594350">
        <w:rPr>
          <w:sz w:val="20"/>
        </w:rPr>
        <w:t xml:space="preserve"> de l’assurance maladie </w:t>
      </w:r>
    </w:p>
    <w:p w14:paraId="760C716E" w14:textId="77777777" w:rsidR="0056782F" w:rsidRPr="00594350" w:rsidRDefault="0056782F" w:rsidP="0056782F">
      <w:pPr>
        <w:numPr>
          <w:ilvl w:val="0"/>
          <w:numId w:val="1"/>
        </w:numPr>
        <w:spacing w:after="30" w:line="243" w:lineRule="auto"/>
        <w:ind w:right="23" w:hanging="360"/>
        <w:rPr>
          <w:sz w:val="20"/>
        </w:rPr>
      </w:pPr>
    </w:p>
    <w:tbl>
      <w:tblPr>
        <w:tblStyle w:val="Grilledutableau"/>
        <w:tblW w:w="10768" w:type="dxa"/>
        <w:tblLook w:val="04A0" w:firstRow="1" w:lastRow="0" w:firstColumn="1" w:lastColumn="0" w:noHBand="0" w:noVBand="1"/>
      </w:tblPr>
      <w:tblGrid>
        <w:gridCol w:w="1696"/>
        <w:gridCol w:w="2695"/>
        <w:gridCol w:w="2092"/>
        <w:gridCol w:w="4285"/>
      </w:tblGrid>
      <w:tr w:rsidR="00771447" w14:paraId="2523B604" w14:textId="77777777" w:rsidTr="00771447">
        <w:tc>
          <w:tcPr>
            <w:tcW w:w="1696" w:type="dxa"/>
            <w:shd w:val="clear" w:color="auto" w:fill="DEEAF6" w:themeFill="accent1" w:themeFillTint="33"/>
          </w:tcPr>
          <w:p w14:paraId="1544082D" w14:textId="77777777" w:rsidR="00771447" w:rsidRPr="0056782F" w:rsidRDefault="00771447" w:rsidP="00771447">
            <w:pPr>
              <w:spacing w:after="30" w:line="243" w:lineRule="auto"/>
              <w:ind w:right="23"/>
              <w:jc w:val="center"/>
              <w:rPr>
                <w:rFonts w:asciiTheme="majorHAnsi" w:hAnsiTheme="majorHAnsi" w:cstheme="majorHAnsi"/>
                <w:sz w:val="24"/>
                <w:szCs w:val="24"/>
                <w:lang w:eastAsia="fr-FR"/>
              </w:rPr>
            </w:pPr>
            <w:r w:rsidRPr="0056782F">
              <w:rPr>
                <w:rFonts w:asciiTheme="majorHAnsi" w:hAnsiTheme="majorHAnsi" w:cstheme="majorHAnsi"/>
                <w:sz w:val="24"/>
                <w:szCs w:val="24"/>
                <w:lang w:eastAsia="fr-FR"/>
              </w:rPr>
              <w:t>Code nature prestation</w:t>
            </w:r>
          </w:p>
        </w:tc>
        <w:tc>
          <w:tcPr>
            <w:tcW w:w="2695" w:type="dxa"/>
            <w:shd w:val="clear" w:color="auto" w:fill="DEEAF6" w:themeFill="accent1" w:themeFillTint="33"/>
          </w:tcPr>
          <w:p w14:paraId="6DFA71F3" w14:textId="77777777" w:rsidR="00771447" w:rsidRPr="0056782F" w:rsidRDefault="00154DC5" w:rsidP="00771447">
            <w:pPr>
              <w:spacing w:after="30" w:line="243" w:lineRule="auto"/>
              <w:ind w:right="23"/>
              <w:jc w:val="center"/>
              <w:rPr>
                <w:rFonts w:asciiTheme="majorHAnsi" w:hAnsiTheme="majorHAnsi" w:cstheme="majorHAnsi"/>
                <w:sz w:val="24"/>
                <w:szCs w:val="24"/>
                <w:lang w:eastAsia="fr-FR"/>
              </w:rPr>
            </w:pPr>
            <w:r w:rsidRPr="0056782F">
              <w:rPr>
                <w:rFonts w:asciiTheme="majorHAnsi" w:hAnsiTheme="majorHAnsi" w:cstheme="majorHAnsi"/>
                <w:sz w:val="24"/>
                <w:szCs w:val="24"/>
                <w:lang w:eastAsia="fr-FR"/>
              </w:rPr>
              <w:t>D</w:t>
            </w:r>
            <w:r w:rsidR="00771447" w:rsidRPr="0056782F">
              <w:rPr>
                <w:rFonts w:asciiTheme="majorHAnsi" w:hAnsiTheme="majorHAnsi" w:cstheme="majorHAnsi"/>
                <w:sz w:val="24"/>
                <w:szCs w:val="24"/>
                <w:lang w:eastAsia="fr-FR"/>
              </w:rPr>
              <w:t>éfinition</w:t>
            </w:r>
          </w:p>
        </w:tc>
        <w:tc>
          <w:tcPr>
            <w:tcW w:w="2092" w:type="dxa"/>
            <w:shd w:val="clear" w:color="auto" w:fill="DEEAF6" w:themeFill="accent1" w:themeFillTint="33"/>
          </w:tcPr>
          <w:p w14:paraId="3BF25BAF" w14:textId="77777777" w:rsidR="00771447" w:rsidRPr="0056782F" w:rsidRDefault="00771447" w:rsidP="00771447">
            <w:pPr>
              <w:spacing w:after="30" w:line="243" w:lineRule="auto"/>
              <w:ind w:right="23"/>
              <w:jc w:val="center"/>
              <w:rPr>
                <w:rFonts w:asciiTheme="majorHAnsi" w:hAnsiTheme="majorHAnsi" w:cstheme="majorHAnsi"/>
                <w:sz w:val="24"/>
                <w:szCs w:val="24"/>
                <w:lang w:eastAsia="fr-FR"/>
              </w:rPr>
            </w:pPr>
            <w:r w:rsidRPr="0056782F">
              <w:rPr>
                <w:rFonts w:asciiTheme="majorHAnsi" w:hAnsiTheme="majorHAnsi" w:cstheme="majorHAnsi"/>
                <w:sz w:val="24"/>
                <w:szCs w:val="24"/>
                <w:lang w:eastAsia="fr-FR"/>
              </w:rPr>
              <w:t>Taux de remboursement</w:t>
            </w:r>
          </w:p>
        </w:tc>
        <w:tc>
          <w:tcPr>
            <w:tcW w:w="4285" w:type="dxa"/>
            <w:shd w:val="clear" w:color="auto" w:fill="DEEAF6" w:themeFill="accent1" w:themeFillTint="33"/>
          </w:tcPr>
          <w:p w14:paraId="5BB40B55" w14:textId="77777777" w:rsidR="00771447" w:rsidRPr="0056782F" w:rsidRDefault="00771447" w:rsidP="00771447">
            <w:pPr>
              <w:spacing w:after="30" w:line="243" w:lineRule="auto"/>
              <w:ind w:right="23"/>
              <w:jc w:val="center"/>
              <w:rPr>
                <w:rFonts w:asciiTheme="majorHAnsi" w:hAnsiTheme="majorHAnsi" w:cstheme="majorHAnsi"/>
                <w:sz w:val="24"/>
                <w:szCs w:val="24"/>
                <w:lang w:eastAsia="fr-FR"/>
              </w:rPr>
            </w:pPr>
            <w:r w:rsidRPr="0056782F">
              <w:rPr>
                <w:rFonts w:asciiTheme="majorHAnsi" w:hAnsiTheme="majorHAnsi" w:cstheme="majorHAnsi"/>
                <w:sz w:val="24"/>
                <w:szCs w:val="24"/>
                <w:lang w:eastAsia="fr-FR"/>
              </w:rPr>
              <w:t>Remarque</w:t>
            </w:r>
          </w:p>
        </w:tc>
      </w:tr>
      <w:tr w:rsidR="00771447" w14:paraId="71003323" w14:textId="77777777" w:rsidTr="00771447">
        <w:tc>
          <w:tcPr>
            <w:tcW w:w="1696" w:type="dxa"/>
          </w:tcPr>
          <w:p w14:paraId="660A6DC6" w14:textId="77777777" w:rsidR="00771447" w:rsidRPr="0056782F" w:rsidRDefault="00771447" w:rsidP="00771447">
            <w:pPr>
              <w:spacing w:after="30" w:line="243" w:lineRule="auto"/>
              <w:ind w:right="23"/>
              <w:jc w:val="center"/>
              <w:rPr>
                <w:rFonts w:asciiTheme="majorHAnsi" w:hAnsiTheme="majorHAnsi" w:cstheme="majorHAnsi"/>
                <w:b/>
                <w:highlight w:val="yellow"/>
              </w:rPr>
            </w:pPr>
            <w:r w:rsidRPr="0056782F">
              <w:rPr>
                <w:rFonts w:asciiTheme="majorHAnsi" w:eastAsiaTheme="minorEastAsia" w:hAnsiTheme="majorHAnsi" w:cstheme="majorHAnsi"/>
                <w:b/>
                <w:color w:val="auto"/>
              </w:rPr>
              <w:t>PHH</w:t>
            </w:r>
          </w:p>
        </w:tc>
        <w:tc>
          <w:tcPr>
            <w:tcW w:w="2695" w:type="dxa"/>
          </w:tcPr>
          <w:p w14:paraId="39223938" w14:textId="77777777" w:rsidR="00771447" w:rsidRPr="0056782F" w:rsidRDefault="00771447" w:rsidP="00C27A77">
            <w:pPr>
              <w:spacing w:after="30" w:line="243" w:lineRule="auto"/>
              <w:ind w:right="23"/>
              <w:rPr>
                <w:rFonts w:asciiTheme="majorHAnsi" w:hAnsiTheme="majorHAnsi" w:cstheme="majorHAnsi"/>
                <w:highlight w:val="yellow"/>
              </w:rPr>
            </w:pPr>
            <w:r w:rsidRPr="0056782F">
              <w:rPr>
                <w:rFonts w:asciiTheme="majorHAnsi" w:eastAsiaTheme="minorEastAsia" w:hAnsiTheme="majorHAnsi" w:cstheme="majorHAnsi"/>
                <w:color w:val="auto"/>
              </w:rPr>
              <w:t>UCD d’un médicament codifié ou non (AAC/AAP)</w:t>
            </w:r>
          </w:p>
        </w:tc>
        <w:tc>
          <w:tcPr>
            <w:tcW w:w="2092" w:type="dxa"/>
          </w:tcPr>
          <w:p w14:paraId="70F9EF95" w14:textId="77777777" w:rsidR="00771447" w:rsidRPr="0056782F" w:rsidRDefault="00771447" w:rsidP="00154DC5">
            <w:pPr>
              <w:spacing w:after="30" w:line="243" w:lineRule="auto"/>
              <w:ind w:right="23"/>
              <w:jc w:val="center"/>
              <w:rPr>
                <w:rFonts w:asciiTheme="majorHAnsi" w:hAnsiTheme="majorHAnsi" w:cstheme="majorHAnsi"/>
                <w:highlight w:val="yellow"/>
              </w:rPr>
            </w:pPr>
            <w:r w:rsidRPr="0056782F">
              <w:rPr>
                <w:rFonts w:asciiTheme="majorHAnsi" w:eastAsiaTheme="minorEastAsia" w:hAnsiTheme="majorHAnsi" w:cstheme="majorHAnsi"/>
                <w:color w:val="auto"/>
              </w:rPr>
              <w:t>100%</w:t>
            </w:r>
          </w:p>
        </w:tc>
        <w:tc>
          <w:tcPr>
            <w:tcW w:w="4285" w:type="dxa"/>
          </w:tcPr>
          <w:p w14:paraId="3F6929F4" w14:textId="77777777" w:rsidR="00771447" w:rsidRPr="0056782F" w:rsidRDefault="00771447" w:rsidP="0056782F">
            <w:pPr>
              <w:spacing w:after="30" w:line="243" w:lineRule="auto"/>
              <w:ind w:right="23"/>
              <w:rPr>
                <w:rFonts w:asciiTheme="majorHAnsi" w:eastAsiaTheme="minorEastAsia" w:hAnsiTheme="majorHAnsi" w:cstheme="majorHAnsi"/>
              </w:rPr>
            </w:pPr>
            <w:r w:rsidRPr="0056782F">
              <w:rPr>
                <w:rFonts w:asciiTheme="majorHAnsi" w:eastAsiaTheme="minorEastAsia" w:hAnsiTheme="majorHAnsi" w:cstheme="majorHAnsi"/>
              </w:rPr>
              <w:t xml:space="preserve">Médicaments inscrits sur la liste prévue à l'article </w:t>
            </w:r>
            <w:r w:rsidRPr="0056782F">
              <w:rPr>
                <w:rFonts w:asciiTheme="majorHAnsi" w:eastAsiaTheme="minorEastAsia" w:hAnsiTheme="majorHAnsi" w:cstheme="majorHAnsi"/>
                <w:color w:val="0000FF"/>
              </w:rPr>
              <w:t xml:space="preserve">L. 5126-4 </w:t>
            </w:r>
            <w:r w:rsidRPr="0056782F">
              <w:rPr>
                <w:rFonts w:asciiTheme="majorHAnsi" w:eastAsiaTheme="minorEastAsia" w:hAnsiTheme="majorHAnsi" w:cstheme="majorHAnsi"/>
              </w:rPr>
              <w:t>du code de la santé publique</w:t>
            </w:r>
          </w:p>
          <w:p w14:paraId="407B552D" w14:textId="77777777" w:rsidR="00771447" w:rsidRPr="0056782F" w:rsidRDefault="00771447" w:rsidP="0056782F">
            <w:pPr>
              <w:spacing w:after="30" w:line="243" w:lineRule="auto"/>
              <w:ind w:right="23"/>
              <w:rPr>
                <w:rFonts w:asciiTheme="majorHAnsi" w:eastAsiaTheme="minorEastAsia" w:hAnsiTheme="majorHAnsi" w:cstheme="majorHAnsi"/>
                <w:b/>
              </w:rPr>
            </w:pPr>
            <w:r w:rsidRPr="0056782F">
              <w:rPr>
                <w:rFonts w:asciiTheme="majorHAnsi" w:eastAsiaTheme="minorEastAsia" w:hAnsiTheme="majorHAnsi" w:cstheme="majorHAnsi"/>
                <w:b/>
              </w:rPr>
              <w:t>OU</w:t>
            </w:r>
          </w:p>
          <w:p w14:paraId="567F6987" w14:textId="77777777" w:rsidR="00771447" w:rsidRPr="0056782F" w:rsidRDefault="00771447" w:rsidP="0056782F">
            <w:pPr>
              <w:spacing w:after="30" w:line="243" w:lineRule="auto"/>
              <w:ind w:right="23"/>
              <w:rPr>
                <w:rFonts w:asciiTheme="majorHAnsi" w:hAnsiTheme="majorHAnsi" w:cstheme="majorHAnsi"/>
                <w:highlight w:val="yellow"/>
              </w:rPr>
            </w:pPr>
            <w:r w:rsidRPr="0056782F">
              <w:rPr>
                <w:rFonts w:asciiTheme="majorHAnsi" w:eastAsiaTheme="minorEastAsia" w:hAnsiTheme="majorHAnsi" w:cstheme="majorHAnsi"/>
              </w:rPr>
              <w:t>Médicaments en accès dérogatoire</w:t>
            </w:r>
          </w:p>
        </w:tc>
      </w:tr>
      <w:tr w:rsidR="00771447" w14:paraId="6ABBFDA6" w14:textId="77777777" w:rsidTr="00771447">
        <w:tc>
          <w:tcPr>
            <w:tcW w:w="1696" w:type="dxa"/>
          </w:tcPr>
          <w:p w14:paraId="2FB6B06A" w14:textId="77777777" w:rsidR="00771447" w:rsidRPr="0056782F" w:rsidRDefault="00771447" w:rsidP="00771447">
            <w:pPr>
              <w:spacing w:after="30" w:line="243" w:lineRule="auto"/>
              <w:ind w:right="23"/>
              <w:jc w:val="center"/>
              <w:rPr>
                <w:rFonts w:asciiTheme="majorHAnsi" w:eastAsiaTheme="minorEastAsia" w:hAnsiTheme="majorHAnsi" w:cstheme="majorHAnsi"/>
                <w:b/>
                <w:color w:val="auto"/>
              </w:rPr>
            </w:pPr>
            <w:r w:rsidRPr="0056782F">
              <w:rPr>
                <w:rFonts w:asciiTheme="majorHAnsi" w:eastAsiaTheme="minorEastAsia" w:hAnsiTheme="majorHAnsi" w:cstheme="majorHAnsi"/>
                <w:b/>
                <w:color w:val="auto"/>
              </w:rPr>
              <w:t>PHS</w:t>
            </w:r>
          </w:p>
        </w:tc>
        <w:tc>
          <w:tcPr>
            <w:tcW w:w="2695" w:type="dxa"/>
          </w:tcPr>
          <w:p w14:paraId="0E9A9F2A" w14:textId="77777777" w:rsidR="00771447" w:rsidRPr="0056782F" w:rsidRDefault="00771447" w:rsidP="00C27A77">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UCD codifié</w:t>
            </w:r>
          </w:p>
        </w:tc>
        <w:tc>
          <w:tcPr>
            <w:tcW w:w="2092" w:type="dxa"/>
          </w:tcPr>
          <w:p w14:paraId="5CD8BAC4" w14:textId="77777777" w:rsidR="00771447" w:rsidRPr="0056782F" w:rsidRDefault="00771447" w:rsidP="00154DC5">
            <w:pPr>
              <w:spacing w:after="30" w:line="243" w:lineRule="auto"/>
              <w:ind w:right="23"/>
              <w:jc w:val="center"/>
              <w:rPr>
                <w:rFonts w:asciiTheme="majorHAnsi" w:eastAsiaTheme="minorEastAsia" w:hAnsiTheme="majorHAnsi" w:cstheme="majorHAnsi"/>
                <w:color w:val="auto"/>
              </w:rPr>
            </w:pPr>
            <w:r w:rsidRPr="0056782F">
              <w:rPr>
                <w:rFonts w:asciiTheme="majorHAnsi" w:eastAsiaTheme="minorEastAsia" w:hAnsiTheme="majorHAnsi" w:cstheme="majorHAnsi"/>
                <w:color w:val="auto"/>
              </w:rPr>
              <w:t>65%</w:t>
            </w:r>
          </w:p>
        </w:tc>
        <w:tc>
          <w:tcPr>
            <w:tcW w:w="4285" w:type="dxa"/>
          </w:tcPr>
          <w:p w14:paraId="0181C700" w14:textId="77777777" w:rsidR="00771447" w:rsidRPr="0056782F" w:rsidRDefault="00771447" w:rsidP="0056782F">
            <w:pPr>
              <w:spacing w:after="30" w:line="243" w:lineRule="auto"/>
              <w:ind w:right="23"/>
              <w:rPr>
                <w:rFonts w:asciiTheme="majorHAnsi" w:eastAsiaTheme="minorEastAsia" w:hAnsiTheme="majorHAnsi" w:cstheme="majorHAnsi"/>
              </w:rPr>
            </w:pPr>
            <w:r w:rsidRPr="0056782F">
              <w:rPr>
                <w:rFonts w:asciiTheme="majorHAnsi" w:eastAsiaTheme="minorEastAsia" w:hAnsiTheme="majorHAnsi" w:cstheme="majorHAnsi"/>
              </w:rPr>
              <w:t xml:space="preserve">Médicaments inscrits sur la liste prévue à l'article </w:t>
            </w:r>
            <w:r w:rsidRPr="0056782F">
              <w:rPr>
                <w:rFonts w:asciiTheme="majorHAnsi" w:eastAsiaTheme="minorEastAsia" w:hAnsiTheme="majorHAnsi" w:cstheme="majorHAnsi"/>
                <w:color w:val="0000FF"/>
              </w:rPr>
              <w:t xml:space="preserve">L. 5126-4 </w:t>
            </w:r>
            <w:r w:rsidRPr="0056782F">
              <w:rPr>
                <w:rFonts w:asciiTheme="majorHAnsi" w:eastAsiaTheme="minorEastAsia" w:hAnsiTheme="majorHAnsi" w:cstheme="majorHAnsi"/>
              </w:rPr>
              <w:t>du code de la santé publique</w:t>
            </w:r>
          </w:p>
        </w:tc>
      </w:tr>
      <w:tr w:rsidR="00771447" w14:paraId="0970F2BF" w14:textId="77777777" w:rsidTr="00771447">
        <w:trPr>
          <w:trHeight w:val="722"/>
        </w:trPr>
        <w:tc>
          <w:tcPr>
            <w:tcW w:w="1696" w:type="dxa"/>
          </w:tcPr>
          <w:p w14:paraId="48FEC16A" w14:textId="77777777" w:rsidR="00771447" w:rsidRPr="0056782F" w:rsidRDefault="00771447" w:rsidP="00771447">
            <w:pPr>
              <w:spacing w:after="30" w:line="243" w:lineRule="auto"/>
              <w:ind w:right="23"/>
              <w:jc w:val="center"/>
              <w:rPr>
                <w:rFonts w:asciiTheme="majorHAnsi" w:eastAsiaTheme="minorEastAsia" w:hAnsiTheme="majorHAnsi" w:cstheme="majorHAnsi"/>
                <w:b/>
                <w:color w:val="auto"/>
              </w:rPr>
            </w:pPr>
            <w:r w:rsidRPr="0056782F">
              <w:rPr>
                <w:rFonts w:asciiTheme="majorHAnsi" w:eastAsiaTheme="minorEastAsia" w:hAnsiTheme="majorHAnsi" w:cstheme="majorHAnsi"/>
                <w:b/>
                <w:color w:val="auto"/>
              </w:rPr>
              <w:t>PHQ</w:t>
            </w:r>
          </w:p>
        </w:tc>
        <w:tc>
          <w:tcPr>
            <w:tcW w:w="2695" w:type="dxa"/>
          </w:tcPr>
          <w:p w14:paraId="704EEB54" w14:textId="77777777" w:rsidR="00771447" w:rsidRPr="0056782F" w:rsidRDefault="00771447" w:rsidP="00C27A77">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UCD codifié</w:t>
            </w:r>
          </w:p>
        </w:tc>
        <w:tc>
          <w:tcPr>
            <w:tcW w:w="2092" w:type="dxa"/>
          </w:tcPr>
          <w:p w14:paraId="1EA6DDF8" w14:textId="77777777" w:rsidR="00771447" w:rsidRPr="0056782F" w:rsidRDefault="00771447" w:rsidP="00154DC5">
            <w:pPr>
              <w:spacing w:after="30" w:line="243" w:lineRule="auto"/>
              <w:ind w:right="23"/>
              <w:jc w:val="center"/>
              <w:rPr>
                <w:rFonts w:asciiTheme="majorHAnsi" w:eastAsiaTheme="minorEastAsia" w:hAnsiTheme="majorHAnsi" w:cstheme="majorHAnsi"/>
                <w:color w:val="auto"/>
              </w:rPr>
            </w:pPr>
            <w:r w:rsidRPr="0056782F">
              <w:rPr>
                <w:rFonts w:asciiTheme="majorHAnsi" w:eastAsiaTheme="minorEastAsia" w:hAnsiTheme="majorHAnsi" w:cstheme="majorHAnsi"/>
                <w:color w:val="auto"/>
              </w:rPr>
              <w:t>35%</w:t>
            </w:r>
          </w:p>
        </w:tc>
        <w:tc>
          <w:tcPr>
            <w:tcW w:w="4285" w:type="dxa"/>
          </w:tcPr>
          <w:p w14:paraId="029E2EAA" w14:textId="77777777" w:rsidR="00771447" w:rsidRPr="0056782F" w:rsidRDefault="00771447" w:rsidP="0056782F">
            <w:pPr>
              <w:spacing w:after="30" w:line="243" w:lineRule="auto"/>
              <w:ind w:right="23"/>
              <w:rPr>
                <w:rFonts w:asciiTheme="majorHAnsi" w:eastAsiaTheme="minorEastAsia" w:hAnsiTheme="majorHAnsi" w:cstheme="majorHAnsi"/>
              </w:rPr>
            </w:pPr>
            <w:r w:rsidRPr="0056782F">
              <w:rPr>
                <w:rFonts w:asciiTheme="majorHAnsi" w:eastAsiaTheme="minorEastAsia" w:hAnsiTheme="majorHAnsi" w:cstheme="majorHAnsi"/>
              </w:rPr>
              <w:t xml:space="preserve">Médicaments inscrits sur la liste prévue à l'article </w:t>
            </w:r>
            <w:r w:rsidRPr="0056782F">
              <w:rPr>
                <w:rFonts w:asciiTheme="majorHAnsi" w:eastAsiaTheme="minorEastAsia" w:hAnsiTheme="majorHAnsi" w:cstheme="majorHAnsi"/>
                <w:color w:val="0000FF"/>
              </w:rPr>
              <w:t xml:space="preserve">L. 5126-4 </w:t>
            </w:r>
            <w:r w:rsidRPr="0056782F">
              <w:rPr>
                <w:rFonts w:asciiTheme="majorHAnsi" w:eastAsiaTheme="minorEastAsia" w:hAnsiTheme="majorHAnsi" w:cstheme="majorHAnsi"/>
              </w:rPr>
              <w:t>du code de la santé publique</w:t>
            </w:r>
          </w:p>
        </w:tc>
      </w:tr>
      <w:tr w:rsidR="00771447" w14:paraId="35FC7984" w14:textId="77777777" w:rsidTr="00771447">
        <w:tc>
          <w:tcPr>
            <w:tcW w:w="1696" w:type="dxa"/>
          </w:tcPr>
          <w:p w14:paraId="4D1D4BB3" w14:textId="77777777" w:rsidR="00771447" w:rsidRPr="0056782F" w:rsidRDefault="00771447" w:rsidP="00771447">
            <w:pPr>
              <w:spacing w:after="30" w:line="243" w:lineRule="auto"/>
              <w:ind w:right="23"/>
              <w:jc w:val="center"/>
              <w:rPr>
                <w:rFonts w:asciiTheme="majorHAnsi" w:eastAsiaTheme="minorEastAsia" w:hAnsiTheme="majorHAnsi" w:cstheme="majorHAnsi"/>
                <w:b/>
                <w:color w:val="auto"/>
              </w:rPr>
            </w:pPr>
            <w:r w:rsidRPr="0056782F">
              <w:rPr>
                <w:rFonts w:asciiTheme="majorHAnsi" w:eastAsiaTheme="minorEastAsia" w:hAnsiTheme="majorHAnsi" w:cstheme="majorHAnsi"/>
                <w:b/>
                <w:color w:val="auto"/>
              </w:rPr>
              <w:t>PHP</w:t>
            </w:r>
          </w:p>
        </w:tc>
        <w:tc>
          <w:tcPr>
            <w:tcW w:w="2695" w:type="dxa"/>
          </w:tcPr>
          <w:p w14:paraId="77EDF957"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Préparations hospitalières</w:t>
            </w:r>
          </w:p>
        </w:tc>
        <w:tc>
          <w:tcPr>
            <w:tcW w:w="2092" w:type="dxa"/>
          </w:tcPr>
          <w:p w14:paraId="7F838207" w14:textId="77777777" w:rsidR="00771447" w:rsidRPr="0056782F" w:rsidRDefault="00771447" w:rsidP="00154DC5">
            <w:pPr>
              <w:spacing w:after="30" w:line="243" w:lineRule="auto"/>
              <w:ind w:right="23"/>
              <w:jc w:val="center"/>
              <w:rPr>
                <w:rFonts w:asciiTheme="majorHAnsi" w:eastAsiaTheme="minorEastAsia" w:hAnsiTheme="majorHAnsi" w:cstheme="majorHAnsi"/>
                <w:color w:val="auto"/>
              </w:rPr>
            </w:pPr>
            <w:r w:rsidRPr="0056782F">
              <w:rPr>
                <w:rFonts w:asciiTheme="majorHAnsi" w:eastAsiaTheme="minorEastAsia" w:hAnsiTheme="majorHAnsi" w:cstheme="majorHAnsi"/>
                <w:color w:val="auto"/>
              </w:rPr>
              <w:t>100%</w:t>
            </w:r>
          </w:p>
        </w:tc>
        <w:tc>
          <w:tcPr>
            <w:tcW w:w="4285" w:type="dxa"/>
          </w:tcPr>
          <w:p w14:paraId="73203775" w14:textId="77777777" w:rsidR="00771447" w:rsidRPr="0056782F" w:rsidRDefault="00CE4A3B" w:rsidP="00CE4A3B">
            <w:pPr>
              <w:spacing w:after="30" w:line="243" w:lineRule="auto"/>
              <w:ind w:right="23"/>
              <w:rPr>
                <w:rFonts w:asciiTheme="majorHAnsi" w:eastAsiaTheme="minorEastAsia" w:hAnsiTheme="majorHAnsi" w:cstheme="majorHAnsi"/>
              </w:rPr>
            </w:pPr>
            <w:r w:rsidRPr="0056782F">
              <w:rPr>
                <w:rFonts w:asciiTheme="majorHAnsi" w:eastAsiaTheme="minorEastAsia" w:hAnsiTheme="majorHAnsi" w:cstheme="majorHAnsi"/>
                <w:color w:val="auto"/>
              </w:rPr>
              <w:t>Médicaments réputés inscrits</w:t>
            </w:r>
          </w:p>
        </w:tc>
      </w:tr>
      <w:tr w:rsidR="00771447" w14:paraId="532E1BAA" w14:textId="77777777" w:rsidTr="00771447">
        <w:tc>
          <w:tcPr>
            <w:tcW w:w="1696" w:type="dxa"/>
          </w:tcPr>
          <w:p w14:paraId="31CE9A17" w14:textId="77777777" w:rsidR="00771447" w:rsidRPr="0056782F" w:rsidRDefault="00771447" w:rsidP="00771447">
            <w:pPr>
              <w:spacing w:after="30" w:line="243" w:lineRule="auto"/>
              <w:ind w:right="23"/>
              <w:jc w:val="center"/>
              <w:rPr>
                <w:rFonts w:asciiTheme="majorHAnsi" w:eastAsiaTheme="minorEastAsia" w:hAnsiTheme="majorHAnsi" w:cstheme="majorHAnsi"/>
                <w:b/>
                <w:color w:val="auto"/>
              </w:rPr>
            </w:pPr>
            <w:r w:rsidRPr="0056782F">
              <w:rPr>
                <w:rFonts w:asciiTheme="majorHAnsi" w:eastAsiaTheme="minorEastAsia" w:hAnsiTheme="majorHAnsi" w:cstheme="majorHAnsi"/>
                <w:b/>
                <w:color w:val="auto"/>
              </w:rPr>
              <w:t>PHM</w:t>
            </w:r>
          </w:p>
        </w:tc>
        <w:tc>
          <w:tcPr>
            <w:tcW w:w="2695" w:type="dxa"/>
          </w:tcPr>
          <w:p w14:paraId="5DFA35BA"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Préparations magistrales hospitalières</w:t>
            </w:r>
          </w:p>
        </w:tc>
        <w:tc>
          <w:tcPr>
            <w:tcW w:w="2092" w:type="dxa"/>
          </w:tcPr>
          <w:p w14:paraId="62EC0473" w14:textId="77777777" w:rsidR="00771447" w:rsidRPr="0056782F" w:rsidRDefault="00771447" w:rsidP="00154DC5">
            <w:pPr>
              <w:spacing w:after="30" w:line="243" w:lineRule="auto"/>
              <w:ind w:right="23"/>
              <w:jc w:val="center"/>
              <w:rPr>
                <w:rFonts w:asciiTheme="majorHAnsi" w:eastAsiaTheme="minorEastAsia" w:hAnsiTheme="majorHAnsi" w:cstheme="majorHAnsi"/>
                <w:color w:val="auto"/>
              </w:rPr>
            </w:pPr>
            <w:r w:rsidRPr="0056782F">
              <w:rPr>
                <w:rFonts w:asciiTheme="majorHAnsi" w:eastAsiaTheme="minorEastAsia" w:hAnsiTheme="majorHAnsi" w:cstheme="majorHAnsi"/>
                <w:color w:val="auto"/>
              </w:rPr>
              <w:t>100%</w:t>
            </w:r>
          </w:p>
        </w:tc>
        <w:tc>
          <w:tcPr>
            <w:tcW w:w="4285" w:type="dxa"/>
          </w:tcPr>
          <w:p w14:paraId="13738E7D"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Médicaments réputés inscrits</w:t>
            </w:r>
          </w:p>
        </w:tc>
      </w:tr>
      <w:tr w:rsidR="00771447" w14:paraId="1946A2CB" w14:textId="77777777" w:rsidTr="00771447">
        <w:tc>
          <w:tcPr>
            <w:tcW w:w="1696" w:type="dxa"/>
          </w:tcPr>
          <w:p w14:paraId="2AE822D3" w14:textId="77777777" w:rsidR="00771447" w:rsidRPr="0056782F" w:rsidRDefault="00771447" w:rsidP="00771447">
            <w:pPr>
              <w:spacing w:after="30" w:line="243" w:lineRule="auto"/>
              <w:ind w:right="23"/>
              <w:jc w:val="center"/>
              <w:rPr>
                <w:rFonts w:asciiTheme="majorHAnsi" w:eastAsiaTheme="minorEastAsia" w:hAnsiTheme="majorHAnsi" w:cstheme="majorHAnsi"/>
                <w:b/>
                <w:color w:val="auto"/>
              </w:rPr>
            </w:pPr>
            <w:r w:rsidRPr="0056782F">
              <w:rPr>
                <w:rFonts w:asciiTheme="majorHAnsi" w:eastAsiaTheme="minorEastAsia" w:hAnsiTheme="majorHAnsi" w:cstheme="majorHAnsi"/>
                <w:b/>
                <w:color w:val="auto"/>
              </w:rPr>
              <w:t>PHI</w:t>
            </w:r>
          </w:p>
        </w:tc>
        <w:tc>
          <w:tcPr>
            <w:tcW w:w="2695" w:type="dxa"/>
          </w:tcPr>
          <w:p w14:paraId="268CB8DE"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Médicaments bénéficiant d’une autorisation d’importation</w:t>
            </w:r>
          </w:p>
        </w:tc>
        <w:tc>
          <w:tcPr>
            <w:tcW w:w="2092" w:type="dxa"/>
          </w:tcPr>
          <w:p w14:paraId="7F9CE9AC" w14:textId="77777777" w:rsidR="00771447" w:rsidRPr="0056782F" w:rsidRDefault="00771447" w:rsidP="00154DC5">
            <w:pPr>
              <w:spacing w:after="30" w:line="243" w:lineRule="auto"/>
              <w:ind w:right="23"/>
              <w:jc w:val="center"/>
              <w:rPr>
                <w:rFonts w:asciiTheme="majorHAnsi" w:eastAsiaTheme="minorEastAsia" w:hAnsiTheme="majorHAnsi" w:cstheme="majorHAnsi"/>
                <w:color w:val="auto"/>
              </w:rPr>
            </w:pPr>
            <w:r w:rsidRPr="0056782F">
              <w:rPr>
                <w:rFonts w:asciiTheme="majorHAnsi" w:eastAsiaTheme="minorEastAsia" w:hAnsiTheme="majorHAnsi" w:cstheme="majorHAnsi"/>
                <w:color w:val="auto"/>
              </w:rPr>
              <w:t>100%</w:t>
            </w:r>
          </w:p>
        </w:tc>
        <w:tc>
          <w:tcPr>
            <w:tcW w:w="4285" w:type="dxa"/>
          </w:tcPr>
          <w:p w14:paraId="41BD6132"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Médicaments réputés inscrits</w:t>
            </w:r>
          </w:p>
        </w:tc>
      </w:tr>
      <w:tr w:rsidR="00771447" w14:paraId="2A4EB9B8" w14:textId="77777777" w:rsidTr="00771447">
        <w:tc>
          <w:tcPr>
            <w:tcW w:w="1696" w:type="dxa"/>
          </w:tcPr>
          <w:p w14:paraId="45E0013D" w14:textId="77777777" w:rsidR="00771447" w:rsidRPr="0056782F" w:rsidRDefault="00771447" w:rsidP="00771447">
            <w:pPr>
              <w:spacing w:after="30" w:line="243" w:lineRule="auto"/>
              <w:ind w:right="23"/>
              <w:jc w:val="center"/>
              <w:rPr>
                <w:rFonts w:asciiTheme="majorHAnsi" w:eastAsiaTheme="minorEastAsia" w:hAnsiTheme="majorHAnsi" w:cstheme="majorHAnsi"/>
                <w:b/>
                <w:color w:val="auto"/>
              </w:rPr>
            </w:pPr>
            <w:r w:rsidRPr="0056782F">
              <w:rPr>
                <w:rFonts w:asciiTheme="majorHAnsi" w:eastAsiaTheme="minorEastAsia" w:hAnsiTheme="majorHAnsi" w:cstheme="majorHAnsi"/>
                <w:b/>
                <w:color w:val="auto"/>
              </w:rPr>
              <w:t>PHD</w:t>
            </w:r>
          </w:p>
        </w:tc>
        <w:tc>
          <w:tcPr>
            <w:tcW w:w="2695" w:type="dxa"/>
          </w:tcPr>
          <w:p w14:paraId="3D9C638B"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Pharmacie hospitalière dérogatoire</w:t>
            </w:r>
          </w:p>
        </w:tc>
        <w:tc>
          <w:tcPr>
            <w:tcW w:w="2092" w:type="dxa"/>
          </w:tcPr>
          <w:p w14:paraId="33A391EE" w14:textId="77777777" w:rsidR="00771447" w:rsidRPr="0056782F" w:rsidRDefault="00771447" w:rsidP="00154DC5">
            <w:pPr>
              <w:spacing w:after="30" w:line="243" w:lineRule="auto"/>
              <w:ind w:right="23"/>
              <w:jc w:val="center"/>
              <w:rPr>
                <w:rFonts w:asciiTheme="majorHAnsi" w:eastAsiaTheme="minorEastAsia" w:hAnsiTheme="majorHAnsi" w:cstheme="majorHAnsi"/>
                <w:color w:val="auto"/>
              </w:rPr>
            </w:pPr>
            <w:r w:rsidRPr="0056782F">
              <w:rPr>
                <w:rFonts w:asciiTheme="majorHAnsi" w:eastAsiaTheme="minorEastAsia" w:hAnsiTheme="majorHAnsi" w:cstheme="majorHAnsi"/>
                <w:color w:val="auto"/>
              </w:rPr>
              <w:t>100%</w:t>
            </w:r>
          </w:p>
        </w:tc>
        <w:tc>
          <w:tcPr>
            <w:tcW w:w="4285" w:type="dxa"/>
          </w:tcPr>
          <w:p w14:paraId="25222769"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Médicaments réputés inscrits</w:t>
            </w:r>
          </w:p>
        </w:tc>
      </w:tr>
      <w:tr w:rsidR="00771447" w14:paraId="16865461" w14:textId="77777777" w:rsidTr="00771447">
        <w:tc>
          <w:tcPr>
            <w:tcW w:w="1696" w:type="dxa"/>
          </w:tcPr>
          <w:p w14:paraId="293781C4" w14:textId="77777777" w:rsidR="00771447" w:rsidRPr="0056782F" w:rsidRDefault="00771447" w:rsidP="00771447">
            <w:pPr>
              <w:spacing w:after="30" w:line="243" w:lineRule="auto"/>
              <w:ind w:right="23"/>
              <w:jc w:val="center"/>
              <w:rPr>
                <w:rFonts w:asciiTheme="majorHAnsi" w:eastAsiaTheme="minorEastAsia" w:hAnsiTheme="majorHAnsi" w:cstheme="majorHAnsi"/>
                <w:b/>
                <w:color w:val="auto"/>
              </w:rPr>
            </w:pPr>
            <w:r w:rsidRPr="0056782F">
              <w:rPr>
                <w:rFonts w:asciiTheme="majorHAnsi" w:eastAsiaTheme="minorEastAsia" w:hAnsiTheme="majorHAnsi" w:cstheme="majorHAnsi"/>
                <w:b/>
                <w:color w:val="auto"/>
              </w:rPr>
              <w:t>NUT</w:t>
            </w:r>
          </w:p>
        </w:tc>
        <w:tc>
          <w:tcPr>
            <w:tcW w:w="2695" w:type="dxa"/>
          </w:tcPr>
          <w:p w14:paraId="5179FF57"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Nutriments prescrits dans le cadre des MMH</w:t>
            </w:r>
          </w:p>
        </w:tc>
        <w:tc>
          <w:tcPr>
            <w:tcW w:w="2092" w:type="dxa"/>
          </w:tcPr>
          <w:p w14:paraId="50457CDA" w14:textId="77777777" w:rsidR="00771447" w:rsidRPr="0056782F" w:rsidRDefault="00771447" w:rsidP="00154DC5">
            <w:pPr>
              <w:spacing w:after="30" w:line="243" w:lineRule="auto"/>
              <w:ind w:right="23"/>
              <w:jc w:val="center"/>
              <w:rPr>
                <w:rFonts w:asciiTheme="majorHAnsi" w:eastAsiaTheme="minorEastAsia" w:hAnsiTheme="majorHAnsi" w:cstheme="majorHAnsi"/>
                <w:color w:val="auto"/>
              </w:rPr>
            </w:pPr>
            <w:r w:rsidRPr="0056782F">
              <w:rPr>
                <w:rFonts w:asciiTheme="majorHAnsi" w:eastAsiaTheme="minorEastAsia" w:hAnsiTheme="majorHAnsi" w:cstheme="majorHAnsi"/>
                <w:color w:val="auto"/>
              </w:rPr>
              <w:t>100%</w:t>
            </w:r>
          </w:p>
        </w:tc>
        <w:tc>
          <w:tcPr>
            <w:tcW w:w="4285" w:type="dxa"/>
          </w:tcPr>
          <w:p w14:paraId="14D3A5A4" w14:textId="77777777" w:rsidR="00771447" w:rsidRPr="0056782F" w:rsidRDefault="00771447" w:rsidP="00C12B85">
            <w:pPr>
              <w:spacing w:after="30" w:line="243" w:lineRule="auto"/>
              <w:ind w:right="23"/>
              <w:rPr>
                <w:rFonts w:asciiTheme="majorHAnsi" w:eastAsiaTheme="minorEastAsia" w:hAnsiTheme="majorHAnsi" w:cstheme="majorHAnsi"/>
                <w:color w:val="auto"/>
              </w:rPr>
            </w:pPr>
            <w:r w:rsidRPr="0056782F">
              <w:rPr>
                <w:rFonts w:asciiTheme="majorHAnsi" w:eastAsiaTheme="minorEastAsia" w:hAnsiTheme="majorHAnsi" w:cstheme="majorHAnsi"/>
                <w:color w:val="auto"/>
              </w:rPr>
              <w:t>Effective uniquement en cas d’inscription à l’ALD17</w:t>
            </w:r>
          </w:p>
        </w:tc>
      </w:tr>
    </w:tbl>
    <w:p w14:paraId="5CCFB085" w14:textId="77777777" w:rsidR="00CC1049" w:rsidRDefault="00CC1049" w:rsidP="00CC1049">
      <w:pPr>
        <w:spacing w:after="30" w:line="243" w:lineRule="auto"/>
        <w:ind w:right="23"/>
        <w:rPr>
          <w:sz w:val="20"/>
          <w:highlight w:val="yellow"/>
        </w:rPr>
      </w:pPr>
    </w:p>
    <w:p w14:paraId="26B3B59C" w14:textId="77777777" w:rsidR="00D677A7" w:rsidRPr="00594350" w:rsidRDefault="00D677A7" w:rsidP="0056782F">
      <w:pPr>
        <w:numPr>
          <w:ilvl w:val="0"/>
          <w:numId w:val="1"/>
        </w:numPr>
        <w:spacing w:after="30" w:line="243" w:lineRule="auto"/>
        <w:ind w:right="23" w:hanging="360"/>
        <w:rPr>
          <w:sz w:val="20"/>
        </w:rPr>
      </w:pPr>
      <w:r w:rsidRPr="00594350">
        <w:rPr>
          <w:b/>
          <w:sz w:val="20"/>
        </w:rPr>
        <w:t>Prix du médicament :</w:t>
      </w:r>
      <w:r w:rsidRPr="00594350">
        <w:rPr>
          <w:sz w:val="20"/>
        </w:rPr>
        <w:t xml:space="preserve"> le médicament est-il payant ou fourni à titre gratuit (ex : continuité de traitement post accès dérogatoire)</w:t>
      </w:r>
    </w:p>
    <w:p w14:paraId="574AEC99" w14:textId="77777777" w:rsidR="00D677A7" w:rsidRPr="00594350" w:rsidRDefault="00D677A7" w:rsidP="0056782F">
      <w:pPr>
        <w:numPr>
          <w:ilvl w:val="0"/>
          <w:numId w:val="1"/>
        </w:numPr>
        <w:spacing w:after="30" w:line="243" w:lineRule="auto"/>
        <w:ind w:right="23" w:hanging="360"/>
        <w:rPr>
          <w:sz w:val="20"/>
        </w:rPr>
      </w:pPr>
      <w:r w:rsidRPr="00594350">
        <w:rPr>
          <w:b/>
          <w:sz w:val="20"/>
        </w:rPr>
        <w:t>Prix de remboursement :</w:t>
      </w:r>
      <w:r w:rsidRPr="00594350">
        <w:rPr>
          <w:sz w:val="20"/>
        </w:rPr>
        <w:t xml:space="preserve"> le prix de remboursement doit être à jour (attention en cas de changement récent de prix de responsabilité</w:t>
      </w:r>
      <w:r w:rsidR="00E3183C" w:rsidRPr="00594350">
        <w:rPr>
          <w:sz w:val="20"/>
        </w:rPr>
        <w:t xml:space="preserve"> publié au journal officiel par arrêté</w:t>
      </w:r>
      <w:r w:rsidRPr="00594350">
        <w:rPr>
          <w:sz w:val="20"/>
        </w:rPr>
        <w:t>)</w:t>
      </w:r>
    </w:p>
    <w:p w14:paraId="70639BFF" w14:textId="77777777" w:rsidR="00D677A7" w:rsidRPr="00594350" w:rsidRDefault="00D677A7" w:rsidP="0056782F">
      <w:pPr>
        <w:numPr>
          <w:ilvl w:val="0"/>
          <w:numId w:val="1"/>
        </w:numPr>
        <w:spacing w:after="30" w:line="243" w:lineRule="auto"/>
        <w:ind w:right="23" w:hanging="360"/>
        <w:rPr>
          <w:sz w:val="20"/>
        </w:rPr>
      </w:pPr>
      <w:r w:rsidRPr="00594350">
        <w:rPr>
          <w:b/>
          <w:sz w:val="20"/>
        </w:rPr>
        <w:t>Calcul d’un</w:t>
      </w:r>
      <w:r w:rsidR="00E3183C" w:rsidRPr="00594350">
        <w:rPr>
          <w:b/>
          <w:sz w:val="20"/>
        </w:rPr>
        <w:t xml:space="preserve"> Ecart Rétrocession Indemnisable</w:t>
      </w:r>
      <w:r w:rsidRPr="00594350">
        <w:rPr>
          <w:b/>
          <w:sz w:val="20"/>
        </w:rPr>
        <w:t xml:space="preserve"> </w:t>
      </w:r>
      <w:r w:rsidR="00E3183C" w:rsidRPr="00594350">
        <w:rPr>
          <w:b/>
          <w:sz w:val="20"/>
        </w:rPr>
        <w:t>(</w:t>
      </w:r>
      <w:r w:rsidRPr="00594350">
        <w:rPr>
          <w:b/>
          <w:sz w:val="20"/>
        </w:rPr>
        <w:t>ERI</w:t>
      </w:r>
      <w:r w:rsidR="00E3183C" w:rsidRPr="00594350">
        <w:rPr>
          <w:b/>
          <w:sz w:val="20"/>
        </w:rPr>
        <w:t>)</w:t>
      </w:r>
      <w:r w:rsidRPr="00594350">
        <w:rPr>
          <w:b/>
          <w:sz w:val="20"/>
        </w:rPr>
        <w:t> :</w:t>
      </w:r>
      <w:r w:rsidRPr="00594350">
        <w:rPr>
          <w:sz w:val="20"/>
        </w:rPr>
        <w:t xml:space="preserve"> Le calcul de</w:t>
      </w:r>
      <w:r w:rsidR="00E3183C" w:rsidRPr="00594350">
        <w:rPr>
          <w:sz w:val="20"/>
        </w:rPr>
        <w:t xml:space="preserve"> l’ERI correspond à </w:t>
      </w:r>
      <w:r w:rsidR="006D04FF" w:rsidRPr="00594350">
        <w:rPr>
          <w:sz w:val="20"/>
        </w:rPr>
        <w:t xml:space="preserve">Prix sécu - </w:t>
      </w:r>
      <w:r w:rsidRPr="00594350">
        <w:rPr>
          <w:sz w:val="20"/>
        </w:rPr>
        <w:t xml:space="preserve">Prix d’achat </w:t>
      </w:r>
      <w:r w:rsidR="00E3183C" w:rsidRPr="00594350">
        <w:rPr>
          <w:sz w:val="20"/>
        </w:rPr>
        <w:t>divisé par deux</w:t>
      </w:r>
      <w:r w:rsidRPr="00594350">
        <w:rPr>
          <w:sz w:val="20"/>
        </w:rPr>
        <w:t>. Cet ERI vient s’ajouter au prix d’achat et de la marge lors de la facturation</w:t>
      </w:r>
    </w:p>
    <w:p w14:paraId="6B1CD7D2" w14:textId="77777777" w:rsidR="0056782F" w:rsidRDefault="00D677A7" w:rsidP="0056782F">
      <w:pPr>
        <w:numPr>
          <w:ilvl w:val="0"/>
          <w:numId w:val="1"/>
        </w:numPr>
        <w:spacing w:after="30" w:line="243" w:lineRule="auto"/>
        <w:ind w:right="23" w:hanging="360"/>
        <w:rPr>
          <w:sz w:val="20"/>
        </w:rPr>
      </w:pPr>
      <w:r w:rsidRPr="00594350">
        <w:rPr>
          <w:b/>
          <w:sz w:val="20"/>
        </w:rPr>
        <w:lastRenderedPageBreak/>
        <w:t>Marge :</w:t>
      </w:r>
      <w:r w:rsidRPr="00594350">
        <w:rPr>
          <w:sz w:val="20"/>
        </w:rPr>
        <w:t xml:space="preserve"> la marge vient </w:t>
      </w:r>
      <w:r w:rsidR="00822FAE" w:rsidRPr="00594350">
        <w:rPr>
          <w:sz w:val="20"/>
        </w:rPr>
        <w:t>s</w:t>
      </w:r>
      <w:r w:rsidRPr="00594350">
        <w:rPr>
          <w:sz w:val="20"/>
        </w:rPr>
        <w:t>’appliquer en plus du prix d’achat et de l’ERI</w:t>
      </w:r>
      <w:r w:rsidR="00594350" w:rsidRPr="00594350">
        <w:rPr>
          <w:sz w:val="20"/>
        </w:rPr>
        <w:t>.</w:t>
      </w:r>
      <w:r w:rsidRPr="00594350">
        <w:rPr>
          <w:sz w:val="20"/>
        </w:rPr>
        <w:t xml:space="preserve"> </w:t>
      </w:r>
      <w:r w:rsidR="00E3183C" w:rsidRPr="00594350">
        <w:rPr>
          <w:sz w:val="20"/>
        </w:rPr>
        <w:t xml:space="preserve">Il existe 3 cas de figures : </w:t>
      </w:r>
    </w:p>
    <w:p w14:paraId="0DC43936" w14:textId="77777777" w:rsidR="0056782F" w:rsidRDefault="00E3183C" w:rsidP="0056782F">
      <w:pPr>
        <w:numPr>
          <w:ilvl w:val="1"/>
          <w:numId w:val="1"/>
        </w:numPr>
        <w:spacing w:after="30" w:line="243" w:lineRule="auto"/>
        <w:ind w:right="23" w:hanging="360"/>
        <w:rPr>
          <w:sz w:val="20"/>
        </w:rPr>
      </w:pPr>
      <w:r w:rsidRPr="0056782F">
        <w:rPr>
          <w:b/>
          <w:sz w:val="20"/>
        </w:rPr>
        <w:t>Marge fixe appliquée à 22€ :</w:t>
      </w:r>
      <w:r w:rsidR="0016180E" w:rsidRPr="0056782F">
        <w:rPr>
          <w:sz w:val="20"/>
        </w:rPr>
        <w:t xml:space="preserve"> Dispensation en rétrocession</w:t>
      </w:r>
      <w:r w:rsidRPr="0056782F">
        <w:rPr>
          <w:sz w:val="20"/>
        </w:rPr>
        <w:t xml:space="preserve"> pour chaque ligne de prescription (et non pour chaque UCD différent)</w:t>
      </w:r>
    </w:p>
    <w:p w14:paraId="658836E1" w14:textId="77777777" w:rsidR="0056782F" w:rsidRDefault="00E3183C" w:rsidP="0056782F">
      <w:pPr>
        <w:numPr>
          <w:ilvl w:val="1"/>
          <w:numId w:val="1"/>
        </w:numPr>
        <w:spacing w:after="30" w:line="243" w:lineRule="auto"/>
        <w:ind w:right="23" w:hanging="360"/>
        <w:rPr>
          <w:sz w:val="20"/>
        </w:rPr>
      </w:pPr>
      <w:r w:rsidRPr="0056782F">
        <w:rPr>
          <w:b/>
          <w:sz w:val="20"/>
        </w:rPr>
        <w:t>Marge variable à 15% du prix :</w:t>
      </w:r>
      <w:r w:rsidRPr="0056782F">
        <w:rPr>
          <w:sz w:val="20"/>
        </w:rPr>
        <w:t xml:space="preserve"> en cas de rétrocession d’une DADFMS</w:t>
      </w:r>
    </w:p>
    <w:p w14:paraId="0993D2D6" w14:textId="5B6FA7E1" w:rsidR="00D677A7" w:rsidRPr="0056782F" w:rsidRDefault="00E3183C" w:rsidP="0056782F">
      <w:pPr>
        <w:numPr>
          <w:ilvl w:val="1"/>
          <w:numId w:val="1"/>
        </w:numPr>
        <w:spacing w:after="30" w:line="243" w:lineRule="auto"/>
        <w:ind w:right="23" w:hanging="360"/>
        <w:rPr>
          <w:sz w:val="20"/>
        </w:rPr>
      </w:pPr>
      <w:r w:rsidRPr="0056782F">
        <w:rPr>
          <w:b/>
          <w:sz w:val="20"/>
        </w:rPr>
        <w:t>Marge à 0€</w:t>
      </w:r>
      <w:r w:rsidR="00C420C7" w:rsidRPr="0056782F">
        <w:rPr>
          <w:b/>
          <w:sz w:val="20"/>
        </w:rPr>
        <w:t xml:space="preserve"> : </w:t>
      </w:r>
      <w:r w:rsidR="00C420C7" w:rsidRPr="0056782F">
        <w:rPr>
          <w:sz w:val="20"/>
        </w:rPr>
        <w:t>pour les dispensations de certains produits à 0€</w:t>
      </w:r>
      <w:r w:rsidR="00C420C7" w:rsidRPr="0056782F">
        <w:rPr>
          <w:b/>
          <w:sz w:val="20"/>
        </w:rPr>
        <w:t xml:space="preserve"> </w:t>
      </w:r>
      <w:r w:rsidRPr="0056782F">
        <w:rPr>
          <w:sz w:val="20"/>
        </w:rPr>
        <w:t>(exemple : continuité de traitement, traitement fourni à titre gracieux), dispensation d’un médicament dans un cadre de prescription compassionnel (CPC)</w:t>
      </w:r>
    </w:p>
    <w:p w14:paraId="73D352F9" w14:textId="77777777" w:rsidR="00D677A7" w:rsidRPr="00594350" w:rsidRDefault="00D677A7" w:rsidP="00D677A7">
      <w:pPr>
        <w:spacing w:after="30" w:line="243" w:lineRule="auto"/>
        <w:ind w:right="23"/>
        <w:rPr>
          <w:sz w:val="28"/>
          <w:szCs w:val="28"/>
          <w:u w:val="single"/>
        </w:rPr>
      </w:pPr>
    </w:p>
    <w:p w14:paraId="0D22FE44" w14:textId="77777777" w:rsidR="00594350" w:rsidRPr="0056782F" w:rsidRDefault="00594350" w:rsidP="00D677A7">
      <w:pPr>
        <w:spacing w:after="30" w:line="243" w:lineRule="auto"/>
        <w:ind w:right="23"/>
        <w:rPr>
          <w:rFonts w:asciiTheme="majorHAnsi" w:hAnsiTheme="majorHAnsi" w:cstheme="majorHAnsi"/>
          <w:sz w:val="28"/>
          <w:szCs w:val="28"/>
          <w:u w:val="single"/>
        </w:rPr>
      </w:pPr>
      <w:r w:rsidRPr="0056782F">
        <w:rPr>
          <w:rFonts w:asciiTheme="majorHAnsi" w:hAnsiTheme="majorHAnsi" w:cstheme="majorHAnsi"/>
          <w:sz w:val="28"/>
          <w:szCs w:val="28"/>
          <w:u w:val="single"/>
        </w:rPr>
        <w:t xml:space="preserve">2 cas de figures : </w:t>
      </w:r>
    </w:p>
    <w:p w14:paraId="12812815" w14:textId="77777777" w:rsidR="00594350" w:rsidRPr="0056782F" w:rsidRDefault="00594350" w:rsidP="00D677A7">
      <w:pPr>
        <w:spacing w:after="30" w:line="243" w:lineRule="auto"/>
        <w:ind w:right="23"/>
        <w:rPr>
          <w:rFonts w:asciiTheme="majorHAnsi" w:hAnsiTheme="majorHAnsi" w:cstheme="majorHAnsi"/>
          <w:sz w:val="20"/>
          <w:highlight w:val="yellow"/>
        </w:rPr>
      </w:pPr>
    </w:p>
    <w:p w14:paraId="7FEB7C00" w14:textId="77777777" w:rsidR="00594350" w:rsidRPr="0056782F" w:rsidRDefault="00594350" w:rsidP="00594350">
      <w:pPr>
        <w:pStyle w:val="Paragraphedeliste"/>
        <w:spacing w:after="30" w:line="243" w:lineRule="auto"/>
        <w:ind w:left="1068" w:right="23"/>
        <w:rPr>
          <w:rFonts w:asciiTheme="majorHAnsi" w:eastAsiaTheme="minorEastAsia" w:hAnsiTheme="majorHAnsi" w:cstheme="majorHAnsi"/>
        </w:rPr>
      </w:pPr>
      <w:r w:rsidRPr="0056782F">
        <w:rPr>
          <w:rFonts w:asciiTheme="majorHAnsi" w:eastAsiaTheme="minorEastAsia" w:hAnsiTheme="majorHAnsi" w:cstheme="majorHAnsi"/>
        </w:rPr>
        <w:t xml:space="preserve">1/ Médicaments inscrits sur la liste prévue à l'article </w:t>
      </w:r>
      <w:r w:rsidRPr="0056782F">
        <w:rPr>
          <w:rFonts w:asciiTheme="majorHAnsi" w:eastAsiaTheme="minorEastAsia" w:hAnsiTheme="majorHAnsi" w:cstheme="majorHAnsi"/>
          <w:color w:val="0000FF"/>
        </w:rPr>
        <w:t xml:space="preserve">L. 5126-4 </w:t>
      </w:r>
      <w:r w:rsidRPr="0056782F">
        <w:rPr>
          <w:rFonts w:asciiTheme="majorHAnsi" w:eastAsiaTheme="minorEastAsia" w:hAnsiTheme="majorHAnsi" w:cstheme="majorHAnsi"/>
        </w:rPr>
        <w:t xml:space="preserve">du code de la santé publique : </w:t>
      </w:r>
    </w:p>
    <w:p w14:paraId="08010C0E" w14:textId="77777777" w:rsidR="00594350" w:rsidRPr="0056782F" w:rsidRDefault="00594350" w:rsidP="00594350">
      <w:pPr>
        <w:spacing w:after="30" w:line="243" w:lineRule="auto"/>
        <w:ind w:right="23"/>
        <w:rPr>
          <w:rFonts w:asciiTheme="majorHAnsi" w:eastAsiaTheme="minorEastAsia" w:hAnsiTheme="majorHAnsi" w:cstheme="majorHAnsi"/>
        </w:rPr>
      </w:pPr>
    </w:p>
    <w:p w14:paraId="2B3838E6" w14:textId="77777777" w:rsidR="00594350" w:rsidRPr="0056782F" w:rsidRDefault="00594350" w:rsidP="00594350">
      <w:pPr>
        <w:spacing w:after="30" w:line="243" w:lineRule="auto"/>
        <w:ind w:right="23"/>
        <w:jc w:val="center"/>
        <w:rPr>
          <w:rFonts w:asciiTheme="majorHAnsi" w:eastAsiaTheme="minorEastAsia" w:hAnsiTheme="majorHAnsi" w:cstheme="majorHAnsi"/>
          <w:b/>
          <w:bCs/>
          <w:color w:val="auto"/>
        </w:rPr>
      </w:pPr>
      <w:r w:rsidRPr="0056782F">
        <w:rPr>
          <w:rFonts w:asciiTheme="majorHAnsi" w:eastAsiaTheme="minorEastAsia" w:hAnsiTheme="majorHAnsi" w:cstheme="majorHAnsi"/>
          <w:b/>
          <w:bCs/>
          <w:color w:val="auto"/>
        </w:rPr>
        <w:t>Prix de cession = prix de vente HT+ TVA + Marge</w:t>
      </w:r>
    </w:p>
    <w:p w14:paraId="26EB91CB" w14:textId="77777777" w:rsidR="00594350" w:rsidRPr="0056782F" w:rsidRDefault="00594350" w:rsidP="00594350">
      <w:pPr>
        <w:spacing w:after="30" w:line="243" w:lineRule="auto"/>
        <w:ind w:right="23"/>
        <w:jc w:val="center"/>
        <w:rPr>
          <w:rFonts w:asciiTheme="majorHAnsi" w:eastAsiaTheme="minorEastAsia" w:hAnsiTheme="majorHAnsi" w:cstheme="majorHAnsi"/>
          <w:b/>
          <w:bCs/>
          <w:color w:val="auto"/>
        </w:rPr>
      </w:pPr>
    </w:p>
    <w:p w14:paraId="3644E21A" w14:textId="77777777" w:rsidR="00A77C3F" w:rsidRPr="0056782F" w:rsidRDefault="00A77C3F" w:rsidP="0056782F">
      <w:pPr>
        <w:spacing w:after="30" w:line="243" w:lineRule="auto"/>
        <w:ind w:left="360" w:right="23" w:firstLine="708"/>
        <w:rPr>
          <w:rFonts w:asciiTheme="majorHAnsi" w:eastAsiaTheme="minorEastAsia" w:hAnsiTheme="majorHAnsi" w:cstheme="majorHAnsi"/>
          <w:bCs/>
          <w:color w:val="auto"/>
        </w:rPr>
      </w:pPr>
      <w:r w:rsidRPr="0056782F">
        <w:rPr>
          <w:rFonts w:asciiTheme="majorHAnsi" w:eastAsiaTheme="minorEastAsia" w:hAnsiTheme="majorHAnsi" w:cstheme="majorHAnsi"/>
          <w:b/>
          <w:bCs/>
          <w:color w:val="auto"/>
        </w:rPr>
        <w:t>Prix de vente =</w:t>
      </w:r>
      <w:r w:rsidRPr="0056782F">
        <w:rPr>
          <w:rFonts w:asciiTheme="majorHAnsi" w:eastAsiaTheme="minorEastAsia" w:hAnsiTheme="majorHAnsi" w:cstheme="majorHAnsi"/>
          <w:bCs/>
          <w:color w:val="auto"/>
        </w:rPr>
        <w:t xml:space="preserve"> prix de remboursement ou si applicable prix d’achat + ERI </w:t>
      </w:r>
    </w:p>
    <w:p w14:paraId="0BA2D29F" w14:textId="77777777" w:rsidR="00594350" w:rsidRPr="0056782F" w:rsidRDefault="00594350" w:rsidP="00594350">
      <w:pPr>
        <w:spacing w:after="30" w:line="243" w:lineRule="auto"/>
        <w:ind w:right="23"/>
        <w:jc w:val="center"/>
        <w:rPr>
          <w:rFonts w:asciiTheme="majorHAnsi" w:eastAsiaTheme="minorEastAsia" w:hAnsiTheme="majorHAnsi" w:cstheme="majorHAnsi"/>
          <w:b/>
          <w:bCs/>
          <w:color w:val="auto"/>
        </w:rPr>
      </w:pPr>
    </w:p>
    <w:p w14:paraId="0076C2B5" w14:textId="77777777" w:rsidR="00594350" w:rsidRPr="0056782F" w:rsidRDefault="00594350" w:rsidP="00594350">
      <w:pPr>
        <w:pStyle w:val="Paragraphedeliste"/>
        <w:spacing w:after="30" w:line="243" w:lineRule="auto"/>
        <w:ind w:left="1068" w:right="23"/>
        <w:rPr>
          <w:rFonts w:asciiTheme="majorHAnsi" w:eastAsiaTheme="minorEastAsia" w:hAnsiTheme="majorHAnsi" w:cstheme="majorHAnsi"/>
        </w:rPr>
      </w:pPr>
      <w:r w:rsidRPr="0056782F">
        <w:rPr>
          <w:rFonts w:asciiTheme="majorHAnsi" w:eastAsiaTheme="minorEastAsia" w:hAnsiTheme="majorHAnsi" w:cstheme="majorHAnsi"/>
          <w:color w:val="auto"/>
        </w:rPr>
        <w:t xml:space="preserve">2/ Médicaments réputés inscrits sur la listes des médicaments rétrocédables : </w:t>
      </w:r>
    </w:p>
    <w:p w14:paraId="67183BEB" w14:textId="77777777" w:rsidR="00594350" w:rsidRPr="0056782F" w:rsidRDefault="00594350" w:rsidP="00594350">
      <w:pPr>
        <w:pStyle w:val="Paragraphedeliste"/>
        <w:spacing w:after="30" w:line="243" w:lineRule="auto"/>
        <w:ind w:left="1068" w:right="23"/>
        <w:rPr>
          <w:rFonts w:asciiTheme="majorHAnsi" w:eastAsiaTheme="minorEastAsia" w:hAnsiTheme="majorHAnsi" w:cstheme="majorHAnsi"/>
        </w:rPr>
      </w:pPr>
    </w:p>
    <w:p w14:paraId="27BF9FFC" w14:textId="77777777" w:rsidR="00594350" w:rsidRPr="0056782F" w:rsidRDefault="00594350" w:rsidP="00594350">
      <w:pPr>
        <w:pStyle w:val="Paragraphedeliste"/>
        <w:spacing w:after="30" w:line="243" w:lineRule="auto"/>
        <w:ind w:left="1068" w:right="23"/>
        <w:jc w:val="center"/>
        <w:rPr>
          <w:rFonts w:asciiTheme="majorHAnsi" w:eastAsiaTheme="minorEastAsia" w:hAnsiTheme="majorHAnsi" w:cstheme="majorHAnsi"/>
        </w:rPr>
      </w:pPr>
      <w:r w:rsidRPr="0056782F">
        <w:rPr>
          <w:rFonts w:asciiTheme="majorHAnsi" w:eastAsiaTheme="minorEastAsia" w:hAnsiTheme="majorHAnsi" w:cstheme="majorHAnsi"/>
          <w:b/>
          <w:bCs/>
          <w:color w:val="auto"/>
        </w:rPr>
        <w:t>Prix de cession = prix d’achat HT + TVA + marge</w:t>
      </w:r>
    </w:p>
    <w:p w14:paraId="4C110C0C" w14:textId="77777777" w:rsidR="00594350" w:rsidRDefault="00594350" w:rsidP="00594350">
      <w:pPr>
        <w:jc w:val="both"/>
        <w:rPr>
          <w:rFonts w:asciiTheme="majorHAnsi" w:hAnsiTheme="majorHAnsi" w:cstheme="majorHAnsi"/>
        </w:rPr>
      </w:pPr>
    </w:p>
    <w:p w14:paraId="45081801" w14:textId="77777777" w:rsidR="00C41653" w:rsidRPr="00594350" w:rsidRDefault="006F5704" w:rsidP="00594350">
      <w:pPr>
        <w:jc w:val="both"/>
        <w:rPr>
          <w:rFonts w:asciiTheme="majorHAnsi" w:hAnsiTheme="majorHAnsi" w:cstheme="majorHAnsi"/>
        </w:rPr>
      </w:pPr>
      <w:r w:rsidRPr="00594350">
        <w:rPr>
          <w:rFonts w:asciiTheme="majorHAnsi" w:hAnsiTheme="majorHAnsi" w:cstheme="majorHAnsi"/>
        </w:rPr>
        <w:t xml:space="preserve">Guide pratique pour la facturation des médicaments rétrocédés par les établissements de santé, actualisé au 12 mai 2009 : </w:t>
      </w:r>
      <w:hyperlink r:id="rId50" w:history="1">
        <w:r w:rsidRPr="00594350">
          <w:rPr>
            <w:rStyle w:val="Lienhypertexte"/>
            <w:rFonts w:asciiTheme="majorHAnsi" w:hAnsiTheme="majorHAnsi" w:cstheme="majorHAnsi"/>
          </w:rPr>
          <w:t>https://www.ameli.fr/sites/default/files/Documents/5229/document/facturation-medicaments-retrocedes_assurance-maladie.pdf</w:t>
        </w:r>
      </w:hyperlink>
    </w:p>
    <w:p w14:paraId="628DAA90" w14:textId="77777777" w:rsidR="0024323F" w:rsidRPr="0024323F" w:rsidRDefault="0024323F" w:rsidP="0024323F">
      <w:pPr>
        <w:spacing w:after="30" w:line="243" w:lineRule="auto"/>
        <w:ind w:left="720" w:right="23"/>
        <w:rPr>
          <w:sz w:val="20"/>
        </w:rPr>
      </w:pPr>
    </w:p>
    <w:p w14:paraId="6FD54C19" w14:textId="63CC53F3" w:rsidR="00BA3260" w:rsidRPr="0056782F" w:rsidRDefault="0056782F" w:rsidP="00400C2D">
      <w:pPr>
        <w:pStyle w:val="Titre2"/>
        <w:ind w:left="0" w:firstLine="0"/>
        <w:rPr>
          <w:sz w:val="28"/>
          <w:szCs w:val="24"/>
        </w:rPr>
      </w:pPr>
      <w:bookmarkStart w:id="15" w:name="_Toc198803594"/>
      <w:r w:rsidRPr="0056782F">
        <w:rPr>
          <w:sz w:val="28"/>
          <w:szCs w:val="24"/>
        </w:rPr>
        <w:t>7</w:t>
      </w:r>
      <w:r w:rsidR="0024323F" w:rsidRPr="0056782F">
        <w:rPr>
          <w:sz w:val="28"/>
          <w:szCs w:val="24"/>
        </w:rPr>
        <w:t>.</w:t>
      </w:r>
      <w:r w:rsidR="0024323F" w:rsidRPr="0056782F">
        <w:rPr>
          <w:rFonts w:ascii="Arial" w:eastAsia="Arial" w:hAnsi="Arial" w:cs="Arial"/>
          <w:sz w:val="28"/>
          <w:szCs w:val="24"/>
        </w:rPr>
        <w:t xml:space="preserve"> </w:t>
      </w:r>
      <w:r w:rsidR="0024323F" w:rsidRPr="0056782F">
        <w:rPr>
          <w:sz w:val="28"/>
          <w:szCs w:val="24"/>
        </w:rPr>
        <w:t>Commande</w:t>
      </w:r>
      <w:r w:rsidR="00BA3260" w:rsidRPr="0056782F">
        <w:rPr>
          <w:sz w:val="28"/>
          <w:szCs w:val="24"/>
        </w:rPr>
        <w:t>,</w:t>
      </w:r>
      <w:r w:rsidR="0024323F" w:rsidRPr="0056782F">
        <w:rPr>
          <w:sz w:val="28"/>
          <w:szCs w:val="24"/>
        </w:rPr>
        <w:t xml:space="preserve"> réception</w:t>
      </w:r>
      <w:r w:rsidR="00BA3260" w:rsidRPr="0056782F">
        <w:rPr>
          <w:sz w:val="28"/>
          <w:szCs w:val="24"/>
        </w:rPr>
        <w:t xml:space="preserve"> et stockage</w:t>
      </w:r>
      <w:r w:rsidR="0024323F" w:rsidRPr="0056782F">
        <w:rPr>
          <w:sz w:val="28"/>
          <w:szCs w:val="24"/>
        </w:rPr>
        <w:t xml:space="preserve"> d’un médicament de rétrocession</w:t>
      </w:r>
      <w:bookmarkEnd w:id="15"/>
    </w:p>
    <w:p w14:paraId="64D54999" w14:textId="77777777" w:rsidR="00BA3260" w:rsidRPr="00400C2D" w:rsidRDefault="00BA3260" w:rsidP="00BA3260">
      <w:pPr>
        <w:ind w:firstLine="381"/>
      </w:pPr>
      <w:r w:rsidRPr="00400C2D">
        <w:rPr>
          <w:highlight w:val="lightGray"/>
        </w:rPr>
        <w:t>Préciser les modalités de livraison</w:t>
      </w:r>
      <w:r w:rsidRPr="00400C2D">
        <w:t xml:space="preserve"> </w:t>
      </w:r>
    </w:p>
    <w:p w14:paraId="65756FC9" w14:textId="77777777" w:rsidR="00BA3260" w:rsidRPr="00400C2D" w:rsidRDefault="00BA3260" w:rsidP="00BA3260">
      <w:pPr>
        <w:ind w:firstLine="381"/>
      </w:pPr>
      <w:r w:rsidRPr="00400C2D">
        <w:rPr>
          <w:highlight w:val="lightGray"/>
        </w:rPr>
        <w:t>Préciser les modalités de réception (médicaments thermosensibles, stupéfiants…)</w:t>
      </w:r>
    </w:p>
    <w:p w14:paraId="654E5FDD" w14:textId="77777777" w:rsidR="00BA3260" w:rsidRPr="00400C2D" w:rsidRDefault="00BA3260" w:rsidP="00BA3260">
      <w:pPr>
        <w:ind w:firstLine="381"/>
      </w:pPr>
      <w:r w:rsidRPr="00400C2D">
        <w:rPr>
          <w:highlight w:val="lightGray"/>
        </w:rPr>
        <w:t>Préciser les modalités de contrôle à la livraison</w:t>
      </w:r>
    </w:p>
    <w:p w14:paraId="0AC08611" w14:textId="77777777" w:rsidR="00F4041E" w:rsidRDefault="00BA3260" w:rsidP="00A023F3">
      <w:pPr>
        <w:ind w:firstLine="381"/>
      </w:pPr>
      <w:r w:rsidRPr="00400C2D">
        <w:rPr>
          <w:highlight w:val="lightGray"/>
        </w:rPr>
        <w:t>Préciser les modalités de stockage (stupéfiants, médicaments thermosensibles…)</w:t>
      </w:r>
    </w:p>
    <w:p w14:paraId="16E3F96B" w14:textId="77777777" w:rsidR="00A023F3" w:rsidRPr="0056782F" w:rsidRDefault="00A023F3" w:rsidP="00A023F3">
      <w:pPr>
        <w:ind w:firstLine="381"/>
        <w:rPr>
          <w:sz w:val="24"/>
          <w:szCs w:val="24"/>
        </w:rPr>
      </w:pPr>
    </w:p>
    <w:p w14:paraId="42E43D09" w14:textId="6FCE5808" w:rsidR="00D36E24" w:rsidRPr="0056782F" w:rsidRDefault="0056782F" w:rsidP="00D36E24">
      <w:pPr>
        <w:rPr>
          <w:color w:val="1F3864" w:themeColor="accent5" w:themeShade="80"/>
          <w:sz w:val="28"/>
          <w:szCs w:val="28"/>
        </w:rPr>
      </w:pPr>
      <w:r w:rsidRPr="0056782F">
        <w:rPr>
          <w:color w:val="1F3864" w:themeColor="accent5" w:themeShade="80"/>
          <w:sz w:val="28"/>
          <w:szCs w:val="28"/>
        </w:rPr>
        <w:t>8</w:t>
      </w:r>
      <w:r w:rsidR="00D36E24" w:rsidRPr="0056782F">
        <w:rPr>
          <w:color w:val="1F3864" w:themeColor="accent5" w:themeShade="80"/>
          <w:sz w:val="28"/>
          <w:szCs w:val="28"/>
        </w:rPr>
        <w:t>. Modalités d’archivage</w:t>
      </w:r>
    </w:p>
    <w:p w14:paraId="490660D4" w14:textId="77777777" w:rsidR="00F85AAF" w:rsidRDefault="00F85AAF" w:rsidP="00F85AAF">
      <w:pPr>
        <w:pStyle w:val="Paragraphedeliste"/>
        <w:numPr>
          <w:ilvl w:val="0"/>
          <w:numId w:val="22"/>
        </w:numPr>
        <w:rPr>
          <w:rFonts w:asciiTheme="minorHAnsi" w:hAnsiTheme="minorHAnsi" w:cstheme="minorHAnsi"/>
          <w:color w:val="auto"/>
        </w:rPr>
      </w:pPr>
      <w:r w:rsidRPr="00F85AAF">
        <w:rPr>
          <w:rFonts w:asciiTheme="minorHAnsi" w:hAnsiTheme="minorHAnsi" w:cstheme="minorHAnsi"/>
          <w:color w:val="auto"/>
        </w:rPr>
        <w:t>Registre</w:t>
      </w:r>
      <w:r>
        <w:rPr>
          <w:rFonts w:asciiTheme="minorHAnsi" w:hAnsiTheme="minorHAnsi" w:cstheme="minorHAnsi"/>
          <w:color w:val="auto"/>
        </w:rPr>
        <w:t xml:space="preserve"> spécial des médicaments dérivés du sang : </w:t>
      </w:r>
      <w:r w:rsidR="002A0EA3">
        <w:rPr>
          <w:rFonts w:asciiTheme="minorHAnsi" w:hAnsiTheme="minorHAnsi" w:cstheme="minorHAnsi"/>
          <w:color w:val="auto"/>
        </w:rPr>
        <w:t>la durée de conservation est de 40 ans</w:t>
      </w:r>
    </w:p>
    <w:p w14:paraId="141BB438" w14:textId="77777777" w:rsidR="0056782F" w:rsidRPr="00F85AAF" w:rsidRDefault="0056782F" w:rsidP="0056782F">
      <w:pPr>
        <w:pStyle w:val="Paragraphedeliste"/>
        <w:rPr>
          <w:rFonts w:asciiTheme="minorHAnsi" w:hAnsiTheme="minorHAnsi" w:cstheme="minorHAnsi"/>
          <w:color w:val="auto"/>
        </w:rPr>
      </w:pPr>
    </w:p>
    <w:p w14:paraId="460B99F8" w14:textId="05DD7933" w:rsidR="003901C9" w:rsidRDefault="00457852" w:rsidP="0056782F">
      <w:pPr>
        <w:pStyle w:val="Titre2"/>
        <w:ind w:left="0" w:firstLine="0"/>
        <w:rPr>
          <w:sz w:val="32"/>
          <w:szCs w:val="32"/>
        </w:rPr>
      </w:pPr>
      <w:bookmarkStart w:id="16" w:name="_Toc198803595"/>
      <w:r w:rsidRPr="003901C9">
        <w:rPr>
          <w:sz w:val="32"/>
          <w:szCs w:val="32"/>
        </w:rPr>
        <w:t>VI</w:t>
      </w:r>
      <w:r w:rsidR="00BE737B" w:rsidRPr="003901C9">
        <w:rPr>
          <w:sz w:val="32"/>
          <w:szCs w:val="32"/>
        </w:rPr>
        <w:t>.</w:t>
      </w:r>
      <w:r w:rsidR="00BE737B" w:rsidRPr="003901C9">
        <w:rPr>
          <w:rFonts w:ascii="Arial" w:eastAsia="Arial" w:hAnsi="Arial" w:cs="Arial"/>
          <w:sz w:val="32"/>
          <w:szCs w:val="32"/>
        </w:rPr>
        <w:t xml:space="preserve"> </w:t>
      </w:r>
      <w:r w:rsidR="00BE737B" w:rsidRPr="003901C9">
        <w:rPr>
          <w:sz w:val="32"/>
          <w:szCs w:val="32"/>
        </w:rPr>
        <w:t>Situations particulières</w:t>
      </w:r>
      <w:bookmarkEnd w:id="16"/>
    </w:p>
    <w:p w14:paraId="5D325495" w14:textId="77777777" w:rsidR="0056782F" w:rsidRPr="0056782F" w:rsidRDefault="0056782F" w:rsidP="0056782F"/>
    <w:p w14:paraId="461EA4EC" w14:textId="77777777" w:rsidR="003901C9" w:rsidRPr="0056782F" w:rsidRDefault="00F4041E" w:rsidP="003901C9">
      <w:pPr>
        <w:pStyle w:val="Titre2"/>
        <w:ind w:left="0" w:firstLine="0"/>
        <w:rPr>
          <w:rFonts w:asciiTheme="minorHAnsi" w:hAnsiTheme="minorHAnsi" w:cstheme="minorHAnsi"/>
          <w:color w:val="2F5496" w:themeColor="accent5" w:themeShade="BF"/>
          <w:sz w:val="28"/>
          <w:szCs w:val="28"/>
        </w:rPr>
      </w:pPr>
      <w:bookmarkStart w:id="17" w:name="_Toc198803596"/>
      <w:r w:rsidRPr="0056782F">
        <w:rPr>
          <w:rFonts w:asciiTheme="minorHAnsi" w:hAnsiTheme="minorHAnsi" w:cstheme="minorHAnsi"/>
          <w:color w:val="2F5496" w:themeColor="accent5" w:themeShade="BF"/>
          <w:sz w:val="28"/>
          <w:szCs w:val="28"/>
        </w:rPr>
        <w:t xml:space="preserve">1. </w:t>
      </w:r>
      <w:r w:rsidR="00926472" w:rsidRPr="0056782F">
        <w:rPr>
          <w:rFonts w:asciiTheme="minorHAnsi" w:hAnsiTheme="minorHAnsi" w:cstheme="minorHAnsi"/>
          <w:color w:val="2F5496" w:themeColor="accent5" w:themeShade="BF"/>
          <w:sz w:val="28"/>
          <w:szCs w:val="28"/>
        </w:rPr>
        <w:t>Patients devant partir à l’étranger pour un séjour &gt; 1 mois</w:t>
      </w:r>
      <w:bookmarkEnd w:id="17"/>
    </w:p>
    <w:p w14:paraId="20A9C5CE" w14:textId="77777777" w:rsidR="00F4041E" w:rsidRPr="00457852" w:rsidRDefault="00457852" w:rsidP="00F4041E">
      <w:pPr>
        <w:rPr>
          <w:rFonts w:asciiTheme="majorHAnsi" w:hAnsiTheme="majorHAnsi" w:cstheme="majorHAnsi"/>
        </w:rPr>
      </w:pPr>
      <w:r w:rsidRPr="00457852">
        <w:rPr>
          <w:rFonts w:asciiTheme="majorHAnsi" w:hAnsiTheme="majorHAnsi" w:cstheme="majorHAnsi"/>
        </w:rPr>
        <w:t>Il existe une procédure dérogatoire pour des patients devant partir à l'étranger pour un séjour supérieur à 1 mois, pour motifs professionnels ou personnels, et devant continuer à suivre un traitement prescrit, autorisant à titre exceptionnel et sous certaines conditions une délivrance en une seule fois.</w:t>
      </w:r>
    </w:p>
    <w:p w14:paraId="2C164209" w14:textId="77777777" w:rsidR="00457852" w:rsidRPr="00457852" w:rsidRDefault="00457852" w:rsidP="00F4041E">
      <w:pPr>
        <w:rPr>
          <w:rFonts w:asciiTheme="majorHAnsi" w:hAnsiTheme="majorHAnsi" w:cstheme="majorHAnsi"/>
        </w:rPr>
      </w:pPr>
      <w:r w:rsidRPr="00457852">
        <w:rPr>
          <w:rFonts w:asciiTheme="majorHAnsi" w:hAnsiTheme="majorHAnsi" w:cstheme="majorHAnsi"/>
        </w:rPr>
        <w:t>Selon la Caisse Nationale de l'Assurance Maladie, les conditions d'application de cette dérogation sont les suivantes :</w:t>
      </w:r>
    </w:p>
    <w:p w14:paraId="6CF010B5" w14:textId="77777777" w:rsidR="00457852" w:rsidRPr="00457852" w:rsidRDefault="00457852" w:rsidP="00164FBB">
      <w:pPr>
        <w:pStyle w:val="Paragraphedeliste"/>
        <w:numPr>
          <w:ilvl w:val="0"/>
          <w:numId w:val="19"/>
        </w:numPr>
        <w:jc w:val="both"/>
        <w:rPr>
          <w:rFonts w:asciiTheme="majorHAnsi" w:hAnsiTheme="majorHAnsi" w:cstheme="majorHAnsi"/>
        </w:rPr>
      </w:pPr>
      <w:r w:rsidRPr="00457852">
        <w:rPr>
          <w:rFonts w:asciiTheme="majorHAnsi" w:hAnsiTheme="majorHAnsi" w:cstheme="majorHAnsi"/>
        </w:rPr>
        <w:lastRenderedPageBreak/>
        <w:t>La dérogation ne peut être mise en œuvre que dans la situation où le patient est susceptible de rencontrer des difficultés pour accéder à son traitement (médicaments indisponibles dans le pays de destination, incertitude sur l’offre de soins)</w:t>
      </w:r>
    </w:p>
    <w:p w14:paraId="50BDEDDC" w14:textId="77777777" w:rsidR="00457852" w:rsidRPr="00457852" w:rsidRDefault="00457852" w:rsidP="00164FBB">
      <w:pPr>
        <w:pStyle w:val="Paragraphedeliste"/>
        <w:numPr>
          <w:ilvl w:val="0"/>
          <w:numId w:val="19"/>
        </w:numPr>
        <w:jc w:val="both"/>
        <w:rPr>
          <w:rFonts w:asciiTheme="majorHAnsi" w:hAnsiTheme="majorHAnsi" w:cstheme="majorHAnsi"/>
        </w:rPr>
      </w:pPr>
      <w:r w:rsidRPr="00457852">
        <w:rPr>
          <w:rFonts w:asciiTheme="majorHAnsi" w:hAnsiTheme="majorHAnsi" w:cstheme="majorHAnsi"/>
        </w:rPr>
        <w:t>Les déplacements sur le territoire métropolitain ou dans les DOM sont donc exclus du cadre de cette dérogation </w:t>
      </w:r>
    </w:p>
    <w:p w14:paraId="215ADF60" w14:textId="77777777" w:rsidR="00457852" w:rsidRDefault="00457852" w:rsidP="0056782F">
      <w:pPr>
        <w:pStyle w:val="Paragraphedeliste"/>
        <w:numPr>
          <w:ilvl w:val="0"/>
          <w:numId w:val="19"/>
        </w:numPr>
        <w:jc w:val="both"/>
        <w:rPr>
          <w:rFonts w:asciiTheme="majorHAnsi" w:hAnsiTheme="majorHAnsi" w:cstheme="majorHAnsi"/>
        </w:rPr>
      </w:pPr>
      <w:r w:rsidRPr="00457852">
        <w:rPr>
          <w:rFonts w:asciiTheme="majorHAnsi" w:hAnsiTheme="majorHAnsi" w:cstheme="majorHAnsi"/>
        </w:rPr>
        <w:t>Elle s'inscrit dans le respect des durées maximales de prescription fixées par le Code de santé publique, notamment pour certains médicaments (anxiolytiques, hypnotiques, stupéfiants...) et des dispositions encadrant les médicaments à surveillance particulière dont la prescription est subordonnée à la réalisation d'examens périodiques ou des conditions de conservation ou d'administration particulières.</w:t>
      </w:r>
    </w:p>
    <w:p w14:paraId="3638202C" w14:textId="77777777" w:rsidR="00457852" w:rsidRPr="00457852" w:rsidRDefault="00457852" w:rsidP="00164FBB">
      <w:pPr>
        <w:pStyle w:val="Paragraphedeliste"/>
        <w:numPr>
          <w:ilvl w:val="0"/>
          <w:numId w:val="19"/>
        </w:numPr>
        <w:jc w:val="both"/>
        <w:rPr>
          <w:rFonts w:asciiTheme="majorHAnsi" w:hAnsiTheme="majorHAnsi" w:cstheme="majorHAnsi"/>
        </w:rPr>
      </w:pPr>
      <w:r w:rsidRPr="00457852">
        <w:rPr>
          <w:rFonts w:asciiTheme="majorHAnsi" w:hAnsiTheme="majorHAnsi" w:cstheme="majorHAnsi"/>
        </w:rPr>
        <w:t>Le médecin doit donner son accord en portant la mention « à délivrer en une fois pour départ à l'étranger pour x mois » sur l’ordonnance. Il doit s’assurer des conditions de conservations des médicaments, des produits et prestations et du bon usage de ceux-ci pendant le séjour.</w:t>
      </w:r>
    </w:p>
    <w:p w14:paraId="2236F79A" w14:textId="77777777" w:rsidR="00457852" w:rsidRPr="00457852" w:rsidRDefault="00457852" w:rsidP="00164FBB">
      <w:pPr>
        <w:pStyle w:val="Paragraphedeliste"/>
        <w:numPr>
          <w:ilvl w:val="0"/>
          <w:numId w:val="19"/>
        </w:numPr>
        <w:jc w:val="both"/>
        <w:rPr>
          <w:rFonts w:asciiTheme="majorHAnsi" w:hAnsiTheme="majorHAnsi" w:cstheme="majorHAnsi"/>
        </w:rPr>
      </w:pPr>
      <w:r w:rsidRPr="00457852">
        <w:rPr>
          <w:rFonts w:asciiTheme="majorHAnsi" w:hAnsiTheme="majorHAnsi" w:cstheme="majorHAnsi"/>
        </w:rPr>
        <w:t>L’assuré doit remplir une attestation sur l'honneur disponible sur ameli.fr comportant les renseignements suivants : nom et prénom, numéro de sécurité sociale, nationalité, adresse dans le pays du lieu de séjour, la date de départ, la durée du séjour et enfin le motif du séjour.</w:t>
      </w:r>
    </w:p>
    <w:p w14:paraId="31C58A97" w14:textId="77777777" w:rsidR="00F4041E" w:rsidRPr="00457852" w:rsidRDefault="00457852" w:rsidP="00164FBB">
      <w:pPr>
        <w:pStyle w:val="Paragraphedeliste"/>
        <w:numPr>
          <w:ilvl w:val="0"/>
          <w:numId w:val="19"/>
        </w:numPr>
        <w:jc w:val="both"/>
        <w:rPr>
          <w:rFonts w:asciiTheme="majorHAnsi" w:hAnsiTheme="majorHAnsi" w:cstheme="majorHAnsi"/>
        </w:rPr>
      </w:pPr>
      <w:r w:rsidRPr="00457852">
        <w:rPr>
          <w:rFonts w:asciiTheme="majorHAnsi" w:hAnsiTheme="majorHAnsi" w:cstheme="majorHAnsi"/>
        </w:rPr>
        <w:t>La durée du traitement prescrit ne doit pas excéder six mois. En cas de demande de médicaments pour une durée supérieure à six mois, le pharmacien en limitera la délivrance à six mois maximum par an.</w:t>
      </w:r>
    </w:p>
    <w:p w14:paraId="02628CD0" w14:textId="77777777" w:rsidR="00F4041E" w:rsidRDefault="00584859" w:rsidP="00F4041E">
      <w:pPr>
        <w:rPr>
          <w:rFonts w:asciiTheme="majorHAnsi" w:hAnsiTheme="majorHAnsi" w:cstheme="majorHAnsi"/>
        </w:rPr>
      </w:pPr>
      <w:hyperlink r:id="rId51" w:anchor="PDCV" w:history="1">
        <w:r w:rsidR="00457852" w:rsidRPr="00457852">
          <w:rPr>
            <w:rStyle w:val="Lienhypertexte"/>
            <w:rFonts w:asciiTheme="majorHAnsi" w:hAnsiTheme="majorHAnsi" w:cstheme="majorHAnsi"/>
          </w:rPr>
          <w:t>Ameli.fr : Comment préparer sa trousse de médicaments pour partir en voyage ?</w:t>
        </w:r>
      </w:hyperlink>
    </w:p>
    <w:p w14:paraId="19C0C5C1" w14:textId="77777777" w:rsidR="00457852" w:rsidRDefault="00584859" w:rsidP="00F4041E">
      <w:pPr>
        <w:rPr>
          <w:rFonts w:asciiTheme="majorHAnsi" w:hAnsiTheme="majorHAnsi" w:cstheme="majorHAnsi"/>
        </w:rPr>
      </w:pPr>
      <w:hyperlink r:id="rId52" w:history="1">
        <w:r w:rsidR="00457852" w:rsidRPr="00457852">
          <w:rPr>
            <w:rStyle w:val="Lienhypertexte"/>
            <w:rFonts w:asciiTheme="majorHAnsi" w:hAnsiTheme="majorHAnsi" w:cstheme="majorHAnsi"/>
          </w:rPr>
          <w:t>Procédure régionale pour la dispensation d’un traitement pour une durée &gt; 1 mois pour un départ à l’étranger</w:t>
        </w:r>
      </w:hyperlink>
    </w:p>
    <w:p w14:paraId="136F4DD1" w14:textId="77777777" w:rsidR="00457852" w:rsidRPr="003901C9" w:rsidRDefault="00457852" w:rsidP="00F4041E">
      <w:pPr>
        <w:rPr>
          <w:rFonts w:asciiTheme="majorHAnsi" w:hAnsiTheme="majorHAnsi" w:cstheme="majorHAnsi"/>
          <w:color w:val="2F5496" w:themeColor="accent5" w:themeShade="BF"/>
          <w:sz w:val="28"/>
          <w:szCs w:val="28"/>
        </w:rPr>
      </w:pPr>
    </w:p>
    <w:p w14:paraId="30090718" w14:textId="77777777" w:rsidR="00926472" w:rsidRPr="0056782F" w:rsidRDefault="00F4041E" w:rsidP="00F4041E">
      <w:pPr>
        <w:pStyle w:val="Titre2"/>
        <w:ind w:left="0" w:firstLine="0"/>
        <w:rPr>
          <w:rFonts w:asciiTheme="minorHAnsi" w:hAnsiTheme="minorHAnsi" w:cstheme="minorHAnsi"/>
          <w:color w:val="2F5496" w:themeColor="accent5" w:themeShade="BF"/>
          <w:sz w:val="28"/>
          <w:szCs w:val="28"/>
        </w:rPr>
      </w:pPr>
      <w:bookmarkStart w:id="18" w:name="_Toc198803597"/>
      <w:r w:rsidRPr="0056782F">
        <w:rPr>
          <w:rFonts w:asciiTheme="minorHAnsi" w:hAnsiTheme="minorHAnsi" w:cstheme="minorHAnsi"/>
          <w:color w:val="2F5496" w:themeColor="accent5" w:themeShade="BF"/>
          <w:sz w:val="28"/>
          <w:szCs w:val="28"/>
        </w:rPr>
        <w:t>2. PASS</w:t>
      </w:r>
      <w:bookmarkEnd w:id="18"/>
    </w:p>
    <w:p w14:paraId="6561F816" w14:textId="77777777" w:rsidR="004014C5" w:rsidRPr="0056782F" w:rsidRDefault="00400C2D" w:rsidP="004014C5">
      <w:pPr>
        <w:rPr>
          <w:rFonts w:asciiTheme="majorHAnsi" w:hAnsiTheme="majorHAnsi" w:cstheme="majorHAnsi"/>
          <w:color w:val="2F5496" w:themeColor="accent5" w:themeShade="BF"/>
          <w:sz w:val="28"/>
          <w:szCs w:val="28"/>
        </w:rPr>
      </w:pPr>
      <w:r w:rsidRPr="0056782F">
        <w:rPr>
          <w:rFonts w:asciiTheme="majorHAnsi" w:hAnsiTheme="majorHAnsi" w:cstheme="majorHAnsi"/>
          <w:sz w:val="20"/>
        </w:rPr>
        <w:t>Se référer à la procédure spécifique</w:t>
      </w:r>
    </w:p>
    <w:p w14:paraId="7A77520F" w14:textId="77777777" w:rsidR="004014C5" w:rsidRPr="0056782F" w:rsidRDefault="004014C5" w:rsidP="004014C5">
      <w:pPr>
        <w:pStyle w:val="Titre2"/>
        <w:ind w:left="0" w:firstLine="0"/>
        <w:rPr>
          <w:rFonts w:asciiTheme="minorHAnsi" w:hAnsiTheme="minorHAnsi" w:cstheme="minorHAnsi"/>
          <w:color w:val="2F5496" w:themeColor="accent5" w:themeShade="BF"/>
          <w:sz w:val="28"/>
          <w:szCs w:val="28"/>
        </w:rPr>
      </w:pPr>
      <w:bookmarkStart w:id="19" w:name="_Toc198803598"/>
      <w:r w:rsidRPr="0056782F">
        <w:rPr>
          <w:rFonts w:asciiTheme="minorHAnsi" w:hAnsiTheme="minorHAnsi" w:cstheme="minorHAnsi"/>
          <w:color w:val="2F5496" w:themeColor="accent5" w:themeShade="BF"/>
          <w:sz w:val="28"/>
          <w:szCs w:val="28"/>
        </w:rPr>
        <w:t>3. Soins urgents et vitaux</w:t>
      </w:r>
      <w:bookmarkEnd w:id="19"/>
    </w:p>
    <w:p w14:paraId="4E940322" w14:textId="77777777" w:rsidR="004014C5" w:rsidRPr="0056782F" w:rsidRDefault="00400C2D" w:rsidP="00E767C4">
      <w:pPr>
        <w:spacing w:after="0"/>
        <w:rPr>
          <w:rFonts w:asciiTheme="majorHAnsi" w:hAnsiTheme="majorHAnsi" w:cstheme="majorHAnsi"/>
        </w:rPr>
      </w:pPr>
      <w:r w:rsidRPr="0056782F">
        <w:rPr>
          <w:rFonts w:asciiTheme="majorHAnsi" w:hAnsiTheme="majorHAnsi" w:cstheme="majorHAnsi"/>
          <w:sz w:val="20"/>
        </w:rPr>
        <w:t>Se référer à la procédure spécifique</w:t>
      </w:r>
    </w:p>
    <w:sectPr w:rsidR="004014C5" w:rsidRPr="0056782F" w:rsidSect="00DA6637">
      <w:footerReference w:type="even" r:id="rId53"/>
      <w:footerReference w:type="default" r:id="rId54"/>
      <w:footerReference w:type="first" r:id="rId55"/>
      <w:pgSz w:w="11906" w:h="16838"/>
      <w:pgMar w:top="851" w:right="727" w:bottom="993" w:left="1044" w:header="720" w:footer="6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4086C" w14:textId="77777777" w:rsidR="00E30CD7" w:rsidRDefault="00E30CD7">
      <w:pPr>
        <w:spacing w:after="0" w:line="240" w:lineRule="auto"/>
      </w:pPr>
      <w:r>
        <w:separator/>
      </w:r>
    </w:p>
  </w:endnote>
  <w:endnote w:type="continuationSeparator" w:id="0">
    <w:p w14:paraId="0DBF76BF" w14:textId="77777777" w:rsidR="00E30CD7" w:rsidRDefault="00E30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9481B" w14:textId="77777777" w:rsidR="00C420C7" w:rsidRDefault="00C420C7">
    <w:pPr>
      <w:spacing w:after="0"/>
      <w:ind w:right="350"/>
      <w:jc w:val="right"/>
    </w:pPr>
    <w:r>
      <w:fldChar w:fldCharType="begin"/>
    </w:r>
    <w:r>
      <w:instrText xml:space="preserve"> PAGE   \* MERGEFORMAT </w:instrText>
    </w:r>
    <w:r>
      <w:fldChar w:fldCharType="separate"/>
    </w:r>
    <w:r>
      <w:rPr>
        <w:sz w:val="18"/>
      </w:rPr>
      <w:t>1</w:t>
    </w:r>
    <w:r>
      <w:rPr>
        <w:sz w:val="18"/>
      </w:rPr>
      <w:fldChar w:fldCharType="end"/>
    </w:r>
    <w:r>
      <w:rPr>
        <w:sz w:val="18"/>
      </w:rPr>
      <w:t>/</w:t>
    </w:r>
    <w:r w:rsidR="00584859">
      <w:fldChar w:fldCharType="begin"/>
    </w:r>
    <w:r w:rsidR="00584859">
      <w:instrText xml:space="preserve"> NUMPAGES   \* MERGEFORMAT </w:instrText>
    </w:r>
    <w:r w:rsidR="00584859">
      <w:fldChar w:fldCharType="separate"/>
    </w:r>
    <w:r w:rsidRPr="00F13A5F">
      <w:rPr>
        <w:noProof/>
        <w:sz w:val="18"/>
      </w:rPr>
      <w:t>15</w:t>
    </w:r>
    <w:r w:rsidR="00584859">
      <w:rPr>
        <w:noProof/>
        <w:sz w:val="18"/>
      </w:rPr>
      <w:fldChar w:fldCharType="end"/>
    </w:r>
    <w:r>
      <w:rPr>
        <w:sz w:val="18"/>
      </w:rPr>
      <w:t xml:space="preserve"> </w:t>
    </w:r>
  </w:p>
  <w:p w14:paraId="46F00448" w14:textId="77777777" w:rsidR="00C420C7" w:rsidRDefault="00C420C7">
    <w:pPr>
      <w:spacing w:after="39" w:line="239" w:lineRule="auto"/>
      <w:ind w:left="2664" w:right="2940"/>
      <w:jc w:val="center"/>
    </w:pPr>
    <w:r>
      <w:rPr>
        <w:sz w:val="18"/>
      </w:rPr>
      <w:t xml:space="preserve">Groupe de travail régional « Médicaments et Handicaps » ARS et OMEDIT Ile-de-France –  Avril 2023 </w:t>
    </w:r>
  </w:p>
  <w:p w14:paraId="00E11B25" w14:textId="77777777" w:rsidR="00C420C7" w:rsidRDefault="00C420C7">
    <w:pPr>
      <w:spacing w:after="0"/>
      <w:ind w:left="36"/>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60680" w14:textId="77777777" w:rsidR="00C420C7" w:rsidRDefault="00C420C7">
    <w:pPr>
      <w:spacing w:after="0"/>
      <w:ind w:right="350"/>
      <w:jc w:val="right"/>
    </w:pPr>
    <w:r>
      <w:fldChar w:fldCharType="begin"/>
    </w:r>
    <w:r>
      <w:instrText xml:space="preserve"> PAGE   \* MERGEFORMAT </w:instrText>
    </w:r>
    <w:r>
      <w:fldChar w:fldCharType="separate"/>
    </w:r>
    <w:r w:rsidR="00D913BA" w:rsidRPr="00D913BA">
      <w:rPr>
        <w:noProof/>
        <w:sz w:val="18"/>
      </w:rPr>
      <w:t>15</w:t>
    </w:r>
    <w:r>
      <w:rPr>
        <w:sz w:val="18"/>
      </w:rPr>
      <w:fldChar w:fldCharType="end"/>
    </w:r>
    <w:r>
      <w:rPr>
        <w:sz w:val="18"/>
      </w:rPr>
      <w:t>/</w:t>
    </w:r>
    <w:r w:rsidR="00584859">
      <w:fldChar w:fldCharType="begin"/>
    </w:r>
    <w:r w:rsidR="00584859">
      <w:instrText xml:space="preserve"> NUMPAGES   \* MERGEFORMAT </w:instrText>
    </w:r>
    <w:r w:rsidR="00584859">
      <w:fldChar w:fldCharType="separate"/>
    </w:r>
    <w:r w:rsidR="00D913BA" w:rsidRPr="00D913BA">
      <w:rPr>
        <w:noProof/>
        <w:sz w:val="18"/>
      </w:rPr>
      <w:t>16</w:t>
    </w:r>
    <w:r w:rsidR="00584859">
      <w:rPr>
        <w:noProof/>
        <w:sz w:val="18"/>
      </w:rPr>
      <w:fldChar w:fldCharType="end"/>
    </w:r>
    <w:r>
      <w:rPr>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BA097" w14:textId="77777777" w:rsidR="00C420C7" w:rsidRDefault="00C420C7">
    <w:pPr>
      <w:spacing w:after="0"/>
      <w:ind w:right="350"/>
      <w:jc w:val="right"/>
    </w:pPr>
    <w:r>
      <w:fldChar w:fldCharType="begin"/>
    </w:r>
    <w:r>
      <w:instrText xml:space="preserve"> PAGE   \* MERGEFORMAT </w:instrText>
    </w:r>
    <w:r>
      <w:fldChar w:fldCharType="separate"/>
    </w:r>
    <w:r>
      <w:rPr>
        <w:sz w:val="18"/>
      </w:rPr>
      <w:t>1</w:t>
    </w:r>
    <w:r>
      <w:rPr>
        <w:sz w:val="18"/>
      </w:rPr>
      <w:fldChar w:fldCharType="end"/>
    </w:r>
    <w:r>
      <w:rPr>
        <w:sz w:val="18"/>
      </w:rPr>
      <w:t>/</w:t>
    </w:r>
    <w:r w:rsidR="00584859">
      <w:fldChar w:fldCharType="begin"/>
    </w:r>
    <w:r w:rsidR="00584859">
      <w:instrText xml:space="preserve"> NUMPAGES   \* MERGEFORMAT </w:instrText>
    </w:r>
    <w:r w:rsidR="00584859">
      <w:fldChar w:fldCharType="separate"/>
    </w:r>
    <w:r w:rsidRPr="00F13A5F">
      <w:rPr>
        <w:noProof/>
        <w:sz w:val="18"/>
      </w:rPr>
      <w:t>15</w:t>
    </w:r>
    <w:r w:rsidR="00584859">
      <w:rPr>
        <w:noProof/>
        <w:sz w:val="18"/>
      </w:rPr>
      <w:fldChar w:fldCharType="end"/>
    </w:r>
    <w:r>
      <w:rPr>
        <w:sz w:val="18"/>
      </w:rPr>
      <w:t xml:space="preserve"> </w:t>
    </w:r>
  </w:p>
  <w:p w14:paraId="528CB392" w14:textId="77777777" w:rsidR="00C420C7" w:rsidRDefault="00C420C7">
    <w:pPr>
      <w:spacing w:after="39" w:line="239" w:lineRule="auto"/>
      <w:ind w:left="2664" w:right="2940"/>
      <w:jc w:val="center"/>
    </w:pPr>
    <w:r>
      <w:rPr>
        <w:sz w:val="18"/>
      </w:rPr>
      <w:t xml:space="preserve">Groupe de travail régional « Médicaments et Handicaps » ARS et OMEDIT Ile-de-France –  Avril 2023 </w:t>
    </w:r>
  </w:p>
  <w:p w14:paraId="7AD1C565" w14:textId="77777777" w:rsidR="00C420C7" w:rsidRDefault="00C420C7">
    <w:pPr>
      <w:spacing w:after="0"/>
      <w:ind w:left="36"/>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697A5" w14:textId="77777777" w:rsidR="00E30CD7" w:rsidRDefault="00E30CD7">
      <w:pPr>
        <w:spacing w:after="0" w:line="240" w:lineRule="auto"/>
      </w:pPr>
      <w:r>
        <w:separator/>
      </w:r>
    </w:p>
  </w:footnote>
  <w:footnote w:type="continuationSeparator" w:id="0">
    <w:p w14:paraId="6E62FE84" w14:textId="77777777" w:rsidR="00E30CD7" w:rsidRDefault="00E30C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B0210"/>
    <w:multiLevelType w:val="hybridMultilevel"/>
    <w:tmpl w:val="488A2600"/>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15:restartNumberingAfterBreak="0">
    <w:nsid w:val="0A1C7C23"/>
    <w:multiLevelType w:val="hybridMultilevel"/>
    <w:tmpl w:val="30941CB0"/>
    <w:lvl w:ilvl="0" w:tplc="BF00069E">
      <w:start w:val="1"/>
      <w:numFmt w:val="bullet"/>
      <w:lvlText w:val="o"/>
      <w:lvlJc w:val="left"/>
      <w:pPr>
        <w:ind w:left="1068" w:hanging="3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 w15:restartNumberingAfterBreak="0">
    <w:nsid w:val="0A9B1196"/>
    <w:multiLevelType w:val="hybridMultilevel"/>
    <w:tmpl w:val="D2824B0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02399C"/>
    <w:multiLevelType w:val="hybridMultilevel"/>
    <w:tmpl w:val="920A1576"/>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18884A97"/>
    <w:multiLevelType w:val="hybridMultilevel"/>
    <w:tmpl w:val="B32AE388"/>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1FD904EB"/>
    <w:multiLevelType w:val="hybridMultilevel"/>
    <w:tmpl w:val="4EBCF0A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1BE3F23"/>
    <w:multiLevelType w:val="hybridMultilevel"/>
    <w:tmpl w:val="A9968FCA"/>
    <w:lvl w:ilvl="0" w:tplc="040C0003">
      <w:start w:val="1"/>
      <w:numFmt w:val="bullet"/>
      <w:lvlText w:val="o"/>
      <w:lvlJc w:val="left"/>
      <w:pPr>
        <w:ind w:left="1776" w:hanging="360"/>
      </w:pPr>
      <w:rPr>
        <w:rFonts w:ascii="Courier New" w:hAnsi="Courier New" w:cs="Courier New" w:hint="default"/>
      </w:rPr>
    </w:lvl>
    <w:lvl w:ilvl="1" w:tplc="FD62374C">
      <w:start w:val="1"/>
      <w:numFmt w:val="bullet"/>
      <w:lvlText w:val="▪"/>
      <w:lvlJc w:val="left"/>
      <w:pPr>
        <w:ind w:left="2496" w:hanging="3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040C0005">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7" w15:restartNumberingAfterBreak="0">
    <w:nsid w:val="238672F5"/>
    <w:multiLevelType w:val="hybridMultilevel"/>
    <w:tmpl w:val="A7609CDC"/>
    <w:lvl w:ilvl="0" w:tplc="040C0003">
      <w:start w:val="1"/>
      <w:numFmt w:val="bullet"/>
      <w:lvlText w:val="o"/>
      <w:lvlJc w:val="left"/>
      <w:pPr>
        <w:ind w:left="1068" w:hanging="360"/>
      </w:pPr>
      <w:rPr>
        <w:rFonts w:ascii="Courier New" w:hAnsi="Courier New" w:cs="Courier New" w:hint="default"/>
      </w:rPr>
    </w:lvl>
    <w:lvl w:ilvl="1" w:tplc="FFFFFFFF">
      <w:start w:val="1"/>
      <w:numFmt w:val="bullet"/>
      <w:lvlText w:val="o"/>
      <w:lvlJc w:val="left"/>
      <w:pPr>
        <w:ind w:left="1788" w:hanging="360"/>
      </w:pPr>
      <w:rPr>
        <w:rFonts w:ascii="Courier New" w:hAnsi="Courier New" w:cs="Courier New" w:hint="default"/>
      </w:rPr>
    </w:lvl>
    <w:lvl w:ilvl="2" w:tplc="FFFFFFFF">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8" w15:restartNumberingAfterBreak="0">
    <w:nsid w:val="24877F12"/>
    <w:multiLevelType w:val="hybridMultilevel"/>
    <w:tmpl w:val="C8282526"/>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 w15:restartNumberingAfterBreak="0">
    <w:nsid w:val="25FB4BE6"/>
    <w:multiLevelType w:val="hybridMultilevel"/>
    <w:tmpl w:val="9D8ED520"/>
    <w:lvl w:ilvl="0" w:tplc="D7EC20A4">
      <w:start w:val="1"/>
      <w:numFmt w:val="bullet"/>
      <w:lvlText w:val="o"/>
      <w:lvlJc w:val="left"/>
      <w:pPr>
        <w:ind w:left="360" w:hanging="360"/>
      </w:pPr>
      <w:rPr>
        <w:rFonts w:asciiTheme="majorHAnsi" w:hAnsiTheme="majorHAnsi" w:cstheme="majorHAns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30973B93"/>
    <w:multiLevelType w:val="hybridMultilevel"/>
    <w:tmpl w:val="B9080A60"/>
    <w:lvl w:ilvl="0" w:tplc="040C0003">
      <w:start w:val="1"/>
      <w:numFmt w:val="bullet"/>
      <w:lvlText w:val="o"/>
      <w:lvlJc w:val="left"/>
      <w:pPr>
        <w:ind w:left="360" w:hanging="360"/>
      </w:pPr>
      <w:rPr>
        <w:rFonts w:ascii="Courier New" w:hAnsi="Courier New" w:cs="Courier New"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30F44ED3"/>
    <w:multiLevelType w:val="hybridMultilevel"/>
    <w:tmpl w:val="7494EB1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6326B58"/>
    <w:multiLevelType w:val="hybridMultilevel"/>
    <w:tmpl w:val="D8D64D3A"/>
    <w:lvl w:ilvl="0" w:tplc="16F874B0">
      <w:start w:val="1"/>
      <w:numFmt w:val="bullet"/>
      <w:lvlText w:val="o"/>
      <w:lvlJc w:val="left"/>
      <w:pPr>
        <w:ind w:left="3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F1B436DC">
      <w:start w:val="1"/>
      <w:numFmt w:val="bullet"/>
      <w:lvlText w:val="o"/>
      <w:lvlJc w:val="left"/>
      <w:pPr>
        <w:ind w:left="10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FD62374C">
      <w:start w:val="1"/>
      <w:numFmt w:val="bullet"/>
      <w:lvlText w:val="▪"/>
      <w:lvlJc w:val="left"/>
      <w:pPr>
        <w:ind w:left="18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B50C0768">
      <w:start w:val="1"/>
      <w:numFmt w:val="bullet"/>
      <w:lvlText w:val="•"/>
      <w:lvlJc w:val="left"/>
      <w:pPr>
        <w:ind w:left="25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8BCC72A6">
      <w:start w:val="1"/>
      <w:numFmt w:val="bullet"/>
      <w:lvlText w:val="o"/>
      <w:lvlJc w:val="left"/>
      <w:pPr>
        <w:ind w:left="32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B796AEF8">
      <w:start w:val="1"/>
      <w:numFmt w:val="bullet"/>
      <w:lvlText w:val="▪"/>
      <w:lvlJc w:val="left"/>
      <w:pPr>
        <w:ind w:left="39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DF44CA38">
      <w:start w:val="1"/>
      <w:numFmt w:val="bullet"/>
      <w:lvlText w:val="•"/>
      <w:lvlJc w:val="left"/>
      <w:pPr>
        <w:ind w:left="46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461295CE">
      <w:start w:val="1"/>
      <w:numFmt w:val="bullet"/>
      <w:lvlText w:val="o"/>
      <w:lvlJc w:val="left"/>
      <w:pPr>
        <w:ind w:left="54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7BE8CF1A">
      <w:start w:val="1"/>
      <w:numFmt w:val="bullet"/>
      <w:lvlText w:val="▪"/>
      <w:lvlJc w:val="left"/>
      <w:pPr>
        <w:ind w:left="61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391C2925"/>
    <w:multiLevelType w:val="hybridMultilevel"/>
    <w:tmpl w:val="912AA12A"/>
    <w:lvl w:ilvl="0" w:tplc="BF00069E">
      <w:start w:val="1"/>
      <w:numFmt w:val="bullet"/>
      <w:lvlText w:val="o"/>
      <w:lvlJc w:val="left"/>
      <w:pPr>
        <w:ind w:left="360" w:hanging="3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39970460"/>
    <w:multiLevelType w:val="hybridMultilevel"/>
    <w:tmpl w:val="F01E2FE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1983510"/>
    <w:multiLevelType w:val="hybridMultilevel"/>
    <w:tmpl w:val="AE765F20"/>
    <w:lvl w:ilvl="0" w:tplc="BF00069E">
      <w:start w:val="1"/>
      <w:numFmt w:val="bullet"/>
      <w:lvlText w:val="o"/>
      <w:lvlJc w:val="left"/>
      <w:pPr>
        <w:ind w:left="720" w:hanging="3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50157CC"/>
    <w:multiLevelType w:val="hybridMultilevel"/>
    <w:tmpl w:val="6742C3D8"/>
    <w:lvl w:ilvl="0" w:tplc="B65EDB9E">
      <w:start w:val="1"/>
      <w:numFmt w:val="bullet"/>
      <w:lvlText w:val="o"/>
      <w:lvlJc w:val="left"/>
      <w:pPr>
        <w:ind w:left="360" w:hanging="360"/>
      </w:pPr>
      <w:rPr>
        <w:rFonts w:asciiTheme="majorHAnsi" w:eastAsia="Courier New"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607D7599"/>
    <w:multiLevelType w:val="hybridMultilevel"/>
    <w:tmpl w:val="857A3B4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29A3CD2"/>
    <w:multiLevelType w:val="hybridMultilevel"/>
    <w:tmpl w:val="17FC7B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3AC50D9"/>
    <w:multiLevelType w:val="hybridMultilevel"/>
    <w:tmpl w:val="58C03D54"/>
    <w:lvl w:ilvl="0" w:tplc="040C0003">
      <w:start w:val="1"/>
      <w:numFmt w:val="bullet"/>
      <w:lvlText w:val="o"/>
      <w:lvlJc w:val="left"/>
      <w:pPr>
        <w:ind w:left="1068" w:hanging="360"/>
      </w:pPr>
      <w:rPr>
        <w:rFonts w:ascii="Courier New" w:hAnsi="Courier New" w:cs="Courier New"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0" w15:restartNumberingAfterBreak="0">
    <w:nsid w:val="7E030FE9"/>
    <w:multiLevelType w:val="hybridMultilevel"/>
    <w:tmpl w:val="1F5435F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F2E4EC3"/>
    <w:multiLevelType w:val="hybridMultilevel"/>
    <w:tmpl w:val="CCC67232"/>
    <w:lvl w:ilvl="0" w:tplc="BF00069E">
      <w:start w:val="1"/>
      <w:numFmt w:val="bullet"/>
      <w:lvlText w:val="o"/>
      <w:lvlJc w:val="left"/>
      <w:pPr>
        <w:ind w:left="765" w:hanging="3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040C0003">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num w:numId="1" w16cid:durableId="684789832">
    <w:abstractNumId w:val="12"/>
  </w:num>
  <w:num w:numId="2" w16cid:durableId="439841667">
    <w:abstractNumId w:val="11"/>
  </w:num>
  <w:num w:numId="3" w16cid:durableId="1145972365">
    <w:abstractNumId w:val="8"/>
  </w:num>
  <w:num w:numId="4" w16cid:durableId="2119829198">
    <w:abstractNumId w:val="19"/>
  </w:num>
  <w:num w:numId="5" w16cid:durableId="2137525328">
    <w:abstractNumId w:val="7"/>
  </w:num>
  <w:num w:numId="6" w16cid:durableId="412749388">
    <w:abstractNumId w:val="5"/>
  </w:num>
  <w:num w:numId="7" w16cid:durableId="481238387">
    <w:abstractNumId w:val="6"/>
  </w:num>
  <w:num w:numId="8" w16cid:durableId="822694636">
    <w:abstractNumId w:val="9"/>
  </w:num>
  <w:num w:numId="9" w16cid:durableId="566720749">
    <w:abstractNumId w:val="21"/>
  </w:num>
  <w:num w:numId="10" w16cid:durableId="1043674551">
    <w:abstractNumId w:val="20"/>
  </w:num>
  <w:num w:numId="11" w16cid:durableId="769351003">
    <w:abstractNumId w:val="10"/>
  </w:num>
  <w:num w:numId="12" w16cid:durableId="1052118749">
    <w:abstractNumId w:val="16"/>
  </w:num>
  <w:num w:numId="13" w16cid:durableId="409280574">
    <w:abstractNumId w:val="1"/>
  </w:num>
  <w:num w:numId="14" w16cid:durableId="64760768">
    <w:abstractNumId w:val="15"/>
  </w:num>
  <w:num w:numId="15" w16cid:durableId="2139758892">
    <w:abstractNumId w:val="13"/>
  </w:num>
  <w:num w:numId="16" w16cid:durableId="1160389196">
    <w:abstractNumId w:val="2"/>
  </w:num>
  <w:num w:numId="17" w16cid:durableId="462236620">
    <w:abstractNumId w:val="18"/>
  </w:num>
  <w:num w:numId="18" w16cid:durableId="1138689852">
    <w:abstractNumId w:val="0"/>
  </w:num>
  <w:num w:numId="19" w16cid:durableId="1993018369">
    <w:abstractNumId w:val="3"/>
  </w:num>
  <w:num w:numId="20" w16cid:durableId="918292594">
    <w:abstractNumId w:val="14"/>
  </w:num>
  <w:num w:numId="21" w16cid:durableId="544417389">
    <w:abstractNumId w:val="17"/>
  </w:num>
  <w:num w:numId="22" w16cid:durableId="512034995">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1C9"/>
    <w:rsid w:val="000133C9"/>
    <w:rsid w:val="000335A9"/>
    <w:rsid w:val="0003654B"/>
    <w:rsid w:val="00047AB9"/>
    <w:rsid w:val="00066DCE"/>
    <w:rsid w:val="00083748"/>
    <w:rsid w:val="0008501F"/>
    <w:rsid w:val="000972D2"/>
    <w:rsid w:val="000C4207"/>
    <w:rsid w:val="000D05AD"/>
    <w:rsid w:val="000D684E"/>
    <w:rsid w:val="000E2302"/>
    <w:rsid w:val="001003B5"/>
    <w:rsid w:val="001040A9"/>
    <w:rsid w:val="00114BD6"/>
    <w:rsid w:val="0014273F"/>
    <w:rsid w:val="00154DC5"/>
    <w:rsid w:val="0016180E"/>
    <w:rsid w:val="00164FBB"/>
    <w:rsid w:val="001815D7"/>
    <w:rsid w:val="001A2A15"/>
    <w:rsid w:val="001A5AA3"/>
    <w:rsid w:val="001C5A7E"/>
    <w:rsid w:val="001E47A0"/>
    <w:rsid w:val="00200983"/>
    <w:rsid w:val="00203C51"/>
    <w:rsid w:val="002066C1"/>
    <w:rsid w:val="0021562E"/>
    <w:rsid w:val="002206AC"/>
    <w:rsid w:val="00220FF7"/>
    <w:rsid w:val="0024323F"/>
    <w:rsid w:val="002521F3"/>
    <w:rsid w:val="00264B7E"/>
    <w:rsid w:val="002A0EA3"/>
    <w:rsid w:val="002B4C38"/>
    <w:rsid w:val="002B7645"/>
    <w:rsid w:val="002E6E61"/>
    <w:rsid w:val="002F7E02"/>
    <w:rsid w:val="003304CE"/>
    <w:rsid w:val="00337319"/>
    <w:rsid w:val="0037710E"/>
    <w:rsid w:val="00382424"/>
    <w:rsid w:val="003901C9"/>
    <w:rsid w:val="0039610B"/>
    <w:rsid w:val="003A58C2"/>
    <w:rsid w:val="003A7D98"/>
    <w:rsid w:val="003B7CD2"/>
    <w:rsid w:val="003C0401"/>
    <w:rsid w:val="003C7B89"/>
    <w:rsid w:val="003D185E"/>
    <w:rsid w:val="003D5BFF"/>
    <w:rsid w:val="003F1D53"/>
    <w:rsid w:val="00400C2D"/>
    <w:rsid w:val="004014C5"/>
    <w:rsid w:val="0042342C"/>
    <w:rsid w:val="00424DDC"/>
    <w:rsid w:val="00446529"/>
    <w:rsid w:val="0044742F"/>
    <w:rsid w:val="00457852"/>
    <w:rsid w:val="004D3443"/>
    <w:rsid w:val="004D5650"/>
    <w:rsid w:val="00525E7E"/>
    <w:rsid w:val="00532E17"/>
    <w:rsid w:val="00540F6F"/>
    <w:rsid w:val="00556A24"/>
    <w:rsid w:val="00561EC8"/>
    <w:rsid w:val="005659E8"/>
    <w:rsid w:val="00566815"/>
    <w:rsid w:val="0056782F"/>
    <w:rsid w:val="00570EAE"/>
    <w:rsid w:val="00582EB6"/>
    <w:rsid w:val="00584859"/>
    <w:rsid w:val="005928DA"/>
    <w:rsid w:val="00594350"/>
    <w:rsid w:val="00596D4F"/>
    <w:rsid w:val="005C683D"/>
    <w:rsid w:val="005D6CED"/>
    <w:rsid w:val="005E4D8A"/>
    <w:rsid w:val="005E6DB2"/>
    <w:rsid w:val="005E7B48"/>
    <w:rsid w:val="00640FA4"/>
    <w:rsid w:val="006428B4"/>
    <w:rsid w:val="00652D0B"/>
    <w:rsid w:val="00667E3D"/>
    <w:rsid w:val="00684E1E"/>
    <w:rsid w:val="006910C8"/>
    <w:rsid w:val="006A26D9"/>
    <w:rsid w:val="006A2C9B"/>
    <w:rsid w:val="006A6263"/>
    <w:rsid w:val="006D04FF"/>
    <w:rsid w:val="006F5704"/>
    <w:rsid w:val="00763B07"/>
    <w:rsid w:val="00770C0B"/>
    <w:rsid w:val="00771447"/>
    <w:rsid w:val="007A4089"/>
    <w:rsid w:val="007B6910"/>
    <w:rsid w:val="007D65E0"/>
    <w:rsid w:val="007D790D"/>
    <w:rsid w:val="007E0A64"/>
    <w:rsid w:val="007E188B"/>
    <w:rsid w:val="0080091F"/>
    <w:rsid w:val="008152B7"/>
    <w:rsid w:val="00816436"/>
    <w:rsid w:val="00822FAE"/>
    <w:rsid w:val="00833F55"/>
    <w:rsid w:val="00857C56"/>
    <w:rsid w:val="00860CF8"/>
    <w:rsid w:val="00882D54"/>
    <w:rsid w:val="008A3C55"/>
    <w:rsid w:val="008D01DF"/>
    <w:rsid w:val="008F6218"/>
    <w:rsid w:val="0090394F"/>
    <w:rsid w:val="0092433A"/>
    <w:rsid w:val="00926472"/>
    <w:rsid w:val="00942FA3"/>
    <w:rsid w:val="009572C2"/>
    <w:rsid w:val="009B67E4"/>
    <w:rsid w:val="009B77A7"/>
    <w:rsid w:val="009C1348"/>
    <w:rsid w:val="009D11C9"/>
    <w:rsid w:val="009D7A3A"/>
    <w:rsid w:val="009E17B4"/>
    <w:rsid w:val="00A00A6D"/>
    <w:rsid w:val="00A023F3"/>
    <w:rsid w:val="00A12C72"/>
    <w:rsid w:val="00A1557B"/>
    <w:rsid w:val="00A16B1A"/>
    <w:rsid w:val="00A21434"/>
    <w:rsid w:val="00A231AB"/>
    <w:rsid w:val="00A26AB1"/>
    <w:rsid w:val="00A41492"/>
    <w:rsid w:val="00A414EB"/>
    <w:rsid w:val="00A77C3F"/>
    <w:rsid w:val="00A81F10"/>
    <w:rsid w:val="00A82B29"/>
    <w:rsid w:val="00A9023B"/>
    <w:rsid w:val="00AE20CB"/>
    <w:rsid w:val="00AF5B88"/>
    <w:rsid w:val="00B061F0"/>
    <w:rsid w:val="00B108CA"/>
    <w:rsid w:val="00B1252E"/>
    <w:rsid w:val="00B30BD8"/>
    <w:rsid w:val="00B61A2D"/>
    <w:rsid w:val="00B77C82"/>
    <w:rsid w:val="00BA3260"/>
    <w:rsid w:val="00BC1297"/>
    <w:rsid w:val="00BD1E50"/>
    <w:rsid w:val="00BD7DF3"/>
    <w:rsid w:val="00BE45D0"/>
    <w:rsid w:val="00BE737B"/>
    <w:rsid w:val="00C12B85"/>
    <w:rsid w:val="00C27A77"/>
    <w:rsid w:val="00C27EE2"/>
    <w:rsid w:val="00C30448"/>
    <w:rsid w:val="00C3723C"/>
    <w:rsid w:val="00C41653"/>
    <w:rsid w:val="00C420C7"/>
    <w:rsid w:val="00C511DD"/>
    <w:rsid w:val="00C748E7"/>
    <w:rsid w:val="00C84077"/>
    <w:rsid w:val="00C87DBD"/>
    <w:rsid w:val="00CC1049"/>
    <w:rsid w:val="00CC1562"/>
    <w:rsid w:val="00CC616B"/>
    <w:rsid w:val="00CC636C"/>
    <w:rsid w:val="00CD1B0A"/>
    <w:rsid w:val="00CD2679"/>
    <w:rsid w:val="00CE4A3B"/>
    <w:rsid w:val="00D22B61"/>
    <w:rsid w:val="00D31F44"/>
    <w:rsid w:val="00D36E24"/>
    <w:rsid w:val="00D37320"/>
    <w:rsid w:val="00D677A7"/>
    <w:rsid w:val="00D87C67"/>
    <w:rsid w:val="00D913BA"/>
    <w:rsid w:val="00D973EE"/>
    <w:rsid w:val="00DA6637"/>
    <w:rsid w:val="00DC27FE"/>
    <w:rsid w:val="00DE13CE"/>
    <w:rsid w:val="00DE2DF0"/>
    <w:rsid w:val="00E0633A"/>
    <w:rsid w:val="00E13C3C"/>
    <w:rsid w:val="00E251DD"/>
    <w:rsid w:val="00E30CD7"/>
    <w:rsid w:val="00E3183C"/>
    <w:rsid w:val="00E34FA2"/>
    <w:rsid w:val="00E767C4"/>
    <w:rsid w:val="00E856A6"/>
    <w:rsid w:val="00E97AB8"/>
    <w:rsid w:val="00EA1F36"/>
    <w:rsid w:val="00EE0F29"/>
    <w:rsid w:val="00EE7A76"/>
    <w:rsid w:val="00EF3FFA"/>
    <w:rsid w:val="00EF41C7"/>
    <w:rsid w:val="00F05127"/>
    <w:rsid w:val="00F13A5F"/>
    <w:rsid w:val="00F4041E"/>
    <w:rsid w:val="00F61EA2"/>
    <w:rsid w:val="00F85AAF"/>
    <w:rsid w:val="00F91A03"/>
    <w:rsid w:val="00FC28DA"/>
    <w:rsid w:val="00FC5FA5"/>
    <w:rsid w:val="00FE023D"/>
    <w:rsid w:val="0529329D"/>
    <w:rsid w:val="1737EB61"/>
    <w:rsid w:val="2B7972E0"/>
    <w:rsid w:val="3A8A98E0"/>
    <w:rsid w:val="5083F404"/>
    <w:rsid w:val="55223986"/>
    <w:rsid w:val="5FBCDEBF"/>
    <w:rsid w:val="633805E1"/>
    <w:rsid w:val="6A28BDFD"/>
    <w:rsid w:val="75ED8681"/>
    <w:rsid w:val="7919B526"/>
    <w:rsid w:val="7E8D50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00966"/>
  <w15:docId w15:val="{F1D3882B-E17E-4B9E-94A6-89B4F2DF0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left="46" w:hanging="10"/>
      <w:outlineLvl w:val="0"/>
    </w:pPr>
    <w:rPr>
      <w:rFonts w:ascii="Calibri" w:eastAsia="Calibri" w:hAnsi="Calibri" w:cs="Calibri"/>
      <w:color w:val="2F5496"/>
      <w:sz w:val="32"/>
    </w:rPr>
  </w:style>
  <w:style w:type="paragraph" w:styleId="Titre2">
    <w:name w:val="heading 2"/>
    <w:next w:val="Normal"/>
    <w:link w:val="Titre2Car"/>
    <w:uiPriority w:val="9"/>
    <w:unhideWhenUsed/>
    <w:qFormat/>
    <w:pPr>
      <w:keepNext/>
      <w:keepLines/>
      <w:spacing w:after="80"/>
      <w:ind w:left="406" w:hanging="10"/>
      <w:outlineLvl w:val="1"/>
    </w:pPr>
    <w:rPr>
      <w:rFonts w:ascii="Calibri" w:eastAsia="Calibri" w:hAnsi="Calibri" w:cs="Calibri"/>
      <w:color w:val="2F5496"/>
      <w:sz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Calibri" w:eastAsia="Calibri" w:hAnsi="Calibri" w:cs="Calibri"/>
      <w:color w:val="2F5496"/>
      <w:sz w:val="26"/>
    </w:rPr>
  </w:style>
  <w:style w:type="character" w:customStyle="1" w:styleId="Titre1Car">
    <w:name w:val="Titre 1 Car"/>
    <w:link w:val="Titre1"/>
    <w:rPr>
      <w:rFonts w:ascii="Calibri" w:eastAsia="Calibri" w:hAnsi="Calibri" w:cs="Calibri"/>
      <w:color w:val="2F5496"/>
      <w:sz w:val="32"/>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Grilledutableau">
    <w:name w:val="Table Grid"/>
    <w:basedOn w:val="TableauNormal"/>
    <w:uiPriority w:val="39"/>
    <w:rsid w:val="00532E17"/>
    <w:pPr>
      <w:suppressAutoHyphens/>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aireCar">
    <w:name w:val="Commentaire Car"/>
    <w:basedOn w:val="Policepardfaut"/>
    <w:link w:val="Commentaire"/>
    <w:uiPriority w:val="99"/>
    <w:qFormat/>
    <w:rsid w:val="00532E17"/>
    <w:rPr>
      <w:sz w:val="20"/>
      <w:szCs w:val="20"/>
    </w:rPr>
  </w:style>
  <w:style w:type="paragraph" w:styleId="Commentaire">
    <w:name w:val="annotation text"/>
    <w:basedOn w:val="Normal"/>
    <w:link w:val="CommentaireCar"/>
    <w:uiPriority w:val="99"/>
    <w:unhideWhenUsed/>
    <w:qFormat/>
    <w:rsid w:val="00532E17"/>
    <w:pPr>
      <w:suppressAutoHyphens/>
      <w:spacing w:after="120" w:line="240" w:lineRule="auto"/>
    </w:pPr>
    <w:rPr>
      <w:rFonts w:asciiTheme="minorHAnsi" w:eastAsiaTheme="minorEastAsia" w:hAnsiTheme="minorHAnsi" w:cstheme="minorBidi"/>
      <w:color w:val="auto"/>
      <w:sz w:val="20"/>
      <w:szCs w:val="20"/>
    </w:rPr>
  </w:style>
  <w:style w:type="character" w:customStyle="1" w:styleId="CommentaireCar1">
    <w:name w:val="Commentaire Car1"/>
    <w:basedOn w:val="Policepardfaut"/>
    <w:uiPriority w:val="99"/>
    <w:semiHidden/>
    <w:rsid w:val="00532E17"/>
    <w:rPr>
      <w:rFonts w:ascii="Calibri" w:eastAsia="Calibri" w:hAnsi="Calibri" w:cs="Calibri"/>
      <w:color w:val="000000"/>
      <w:sz w:val="20"/>
      <w:szCs w:val="20"/>
    </w:rPr>
  </w:style>
  <w:style w:type="character" w:styleId="Marquedecommentaire">
    <w:name w:val="annotation reference"/>
    <w:basedOn w:val="Policepardfaut"/>
    <w:uiPriority w:val="99"/>
    <w:semiHidden/>
    <w:unhideWhenUsed/>
    <w:qFormat/>
    <w:rsid w:val="00532E17"/>
    <w:rPr>
      <w:sz w:val="16"/>
      <w:szCs w:val="16"/>
    </w:rPr>
  </w:style>
  <w:style w:type="paragraph" w:styleId="Textedebulles">
    <w:name w:val="Balloon Text"/>
    <w:basedOn w:val="Normal"/>
    <w:link w:val="TextedebullesCar"/>
    <w:uiPriority w:val="99"/>
    <w:semiHidden/>
    <w:unhideWhenUsed/>
    <w:rsid w:val="00532E1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32E17"/>
    <w:rPr>
      <w:rFonts w:ascii="Segoe UI" w:eastAsia="Calibri" w:hAnsi="Segoe UI" w:cs="Segoe UI"/>
      <w:color w:val="000000"/>
      <w:sz w:val="18"/>
      <w:szCs w:val="18"/>
    </w:rPr>
  </w:style>
  <w:style w:type="paragraph" w:customStyle="1" w:styleId="Default">
    <w:name w:val="Default"/>
    <w:rsid w:val="003A58C2"/>
    <w:pPr>
      <w:autoSpaceDE w:val="0"/>
      <w:autoSpaceDN w:val="0"/>
      <w:adjustRightInd w:val="0"/>
      <w:spacing w:after="0" w:line="240" w:lineRule="auto"/>
    </w:pPr>
    <w:rPr>
      <w:rFonts w:ascii="Calibri" w:hAnsi="Calibri" w:cs="Calibri"/>
      <w:color w:val="000000"/>
      <w:sz w:val="24"/>
      <w:szCs w:val="24"/>
    </w:rPr>
  </w:style>
  <w:style w:type="paragraph" w:styleId="En-ttedetabledesmatires">
    <w:name w:val="TOC Heading"/>
    <w:basedOn w:val="Titre1"/>
    <w:next w:val="Normal"/>
    <w:uiPriority w:val="39"/>
    <w:unhideWhenUsed/>
    <w:qFormat/>
    <w:rsid w:val="00A16B1A"/>
    <w:pPr>
      <w:spacing w:before="240"/>
      <w:ind w:left="0" w:firstLine="0"/>
      <w:outlineLvl w:val="9"/>
    </w:pPr>
    <w:rPr>
      <w:rFonts w:asciiTheme="majorHAnsi" w:eastAsiaTheme="majorEastAsia" w:hAnsiTheme="majorHAnsi" w:cstheme="majorBidi"/>
      <w:color w:val="2E74B5" w:themeColor="accent1" w:themeShade="BF"/>
      <w:szCs w:val="32"/>
    </w:rPr>
  </w:style>
  <w:style w:type="paragraph" w:styleId="TM1">
    <w:name w:val="toc 1"/>
    <w:basedOn w:val="Normal"/>
    <w:next w:val="Normal"/>
    <w:autoRedefine/>
    <w:uiPriority w:val="39"/>
    <w:unhideWhenUsed/>
    <w:rsid w:val="00AF5B88"/>
    <w:pPr>
      <w:spacing w:after="100"/>
    </w:pPr>
  </w:style>
  <w:style w:type="paragraph" w:styleId="TM2">
    <w:name w:val="toc 2"/>
    <w:basedOn w:val="Normal"/>
    <w:next w:val="Normal"/>
    <w:autoRedefine/>
    <w:uiPriority w:val="39"/>
    <w:unhideWhenUsed/>
    <w:rsid w:val="00AF5B88"/>
    <w:pPr>
      <w:spacing w:after="100"/>
      <w:ind w:left="220"/>
    </w:pPr>
  </w:style>
  <w:style w:type="character" w:styleId="Lienhypertexte">
    <w:name w:val="Hyperlink"/>
    <w:basedOn w:val="Policepardfaut"/>
    <w:uiPriority w:val="99"/>
    <w:unhideWhenUsed/>
    <w:rsid w:val="00AF5B88"/>
    <w:rPr>
      <w:color w:val="0563C1" w:themeColor="hyperlink"/>
      <w:u w:val="single"/>
    </w:rPr>
  </w:style>
  <w:style w:type="paragraph" w:styleId="En-tte">
    <w:name w:val="header"/>
    <w:basedOn w:val="Normal"/>
    <w:link w:val="En-tteCar"/>
    <w:uiPriority w:val="99"/>
    <w:unhideWhenUsed/>
    <w:rsid w:val="00AF5B88"/>
    <w:pPr>
      <w:tabs>
        <w:tab w:val="center" w:pos="4536"/>
        <w:tab w:val="right" w:pos="9072"/>
      </w:tabs>
      <w:spacing w:after="0" w:line="240" w:lineRule="auto"/>
    </w:pPr>
  </w:style>
  <w:style w:type="character" w:customStyle="1" w:styleId="En-tteCar">
    <w:name w:val="En-tête Car"/>
    <w:basedOn w:val="Policepardfaut"/>
    <w:link w:val="En-tte"/>
    <w:uiPriority w:val="99"/>
    <w:rsid w:val="00AF5B88"/>
    <w:rPr>
      <w:rFonts w:ascii="Calibri" w:eastAsia="Calibri" w:hAnsi="Calibri" w:cs="Calibri"/>
      <w:color w:val="000000"/>
    </w:rPr>
  </w:style>
  <w:style w:type="paragraph" w:styleId="Paragraphedeliste">
    <w:name w:val="List Paragraph"/>
    <w:basedOn w:val="Normal"/>
    <w:uiPriority w:val="34"/>
    <w:qFormat/>
    <w:rsid w:val="00AF5B88"/>
    <w:pPr>
      <w:ind w:left="720"/>
      <w:contextualSpacing/>
    </w:pPr>
  </w:style>
  <w:style w:type="paragraph" w:styleId="Objetducommentaire">
    <w:name w:val="annotation subject"/>
    <w:basedOn w:val="Commentaire"/>
    <w:next w:val="Commentaire"/>
    <w:link w:val="ObjetducommentaireCar"/>
    <w:uiPriority w:val="99"/>
    <w:semiHidden/>
    <w:unhideWhenUsed/>
    <w:rsid w:val="00D37320"/>
    <w:pPr>
      <w:suppressAutoHyphens w:val="0"/>
      <w:spacing w:after="160"/>
    </w:pPr>
    <w:rPr>
      <w:rFonts w:ascii="Calibri" w:eastAsia="Calibri" w:hAnsi="Calibri" w:cs="Calibri"/>
      <w:b/>
      <w:bCs/>
      <w:color w:val="000000"/>
    </w:rPr>
  </w:style>
  <w:style w:type="character" w:customStyle="1" w:styleId="ObjetducommentaireCar">
    <w:name w:val="Objet du commentaire Car"/>
    <w:basedOn w:val="CommentaireCar"/>
    <w:link w:val="Objetducommentaire"/>
    <w:uiPriority w:val="99"/>
    <w:semiHidden/>
    <w:rsid w:val="00D37320"/>
    <w:rPr>
      <w:rFonts w:ascii="Calibri" w:eastAsia="Calibri" w:hAnsi="Calibri" w:cs="Calibri"/>
      <w:b/>
      <w:bCs/>
      <w:color w:val="000000"/>
      <w:sz w:val="20"/>
      <w:szCs w:val="20"/>
    </w:rPr>
  </w:style>
  <w:style w:type="paragraph" w:styleId="Rvision">
    <w:name w:val="Revision"/>
    <w:hidden/>
    <w:uiPriority w:val="99"/>
    <w:semiHidden/>
    <w:rsid w:val="008D01DF"/>
    <w:pPr>
      <w:spacing w:after="0" w:line="240" w:lineRule="auto"/>
    </w:pPr>
    <w:rPr>
      <w:rFonts w:ascii="Calibri" w:eastAsia="Calibri" w:hAnsi="Calibri" w:cs="Calibri"/>
      <w:color w:val="000000"/>
    </w:rPr>
  </w:style>
  <w:style w:type="character" w:customStyle="1" w:styleId="Mentionnonrsolue1">
    <w:name w:val="Mention non résolue1"/>
    <w:basedOn w:val="Policepardfaut"/>
    <w:uiPriority w:val="99"/>
    <w:semiHidden/>
    <w:unhideWhenUsed/>
    <w:rsid w:val="00816436"/>
    <w:rPr>
      <w:color w:val="605E5C"/>
      <w:shd w:val="clear" w:color="auto" w:fill="E1DFDD"/>
    </w:rPr>
  </w:style>
  <w:style w:type="character" w:styleId="Lienhypertextesuivivisit">
    <w:name w:val="FollowedHyperlink"/>
    <w:basedOn w:val="Policepardfaut"/>
    <w:uiPriority w:val="99"/>
    <w:semiHidden/>
    <w:unhideWhenUsed/>
    <w:rsid w:val="00E13C3C"/>
    <w:rPr>
      <w:color w:val="954F72" w:themeColor="followedHyperlink"/>
      <w:u w:val="single"/>
    </w:rPr>
  </w:style>
  <w:style w:type="paragraph" w:styleId="NormalWeb">
    <w:name w:val="Normal (Web)"/>
    <w:basedOn w:val="Normal"/>
    <w:uiPriority w:val="99"/>
    <w:semiHidden/>
    <w:unhideWhenUsed/>
    <w:rsid w:val="008152B7"/>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pf0">
    <w:name w:val="pf0"/>
    <w:basedOn w:val="Normal"/>
    <w:rsid w:val="00264B7E"/>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f01">
    <w:name w:val="cf01"/>
    <w:basedOn w:val="Policepardfaut"/>
    <w:rsid w:val="00264B7E"/>
    <w:rPr>
      <w:rFonts w:ascii="Segoe UI" w:hAnsi="Segoe UI" w:cs="Segoe UI" w:hint="default"/>
      <w:sz w:val="18"/>
      <w:szCs w:val="18"/>
    </w:rPr>
  </w:style>
  <w:style w:type="character" w:customStyle="1" w:styleId="cf21">
    <w:name w:val="cf21"/>
    <w:basedOn w:val="Policepardfaut"/>
    <w:rsid w:val="00DC27FE"/>
    <w:rPr>
      <w:rFonts w:ascii="Segoe UI" w:hAnsi="Segoe UI" w:cs="Segoe UI" w:hint="default"/>
      <w:color w:val="1F497D"/>
      <w:sz w:val="18"/>
      <w:szCs w:val="18"/>
    </w:rPr>
  </w:style>
  <w:style w:type="character" w:customStyle="1" w:styleId="cf11">
    <w:name w:val="cf11"/>
    <w:basedOn w:val="Policepardfaut"/>
    <w:rsid w:val="00DC27FE"/>
    <w:rPr>
      <w:rFonts w:ascii="Segoe UI" w:hAnsi="Segoe UI" w:cs="Segoe UI" w:hint="default"/>
      <w:sz w:val="18"/>
      <w:szCs w:val="18"/>
    </w:rPr>
  </w:style>
  <w:style w:type="character" w:customStyle="1" w:styleId="cf31">
    <w:name w:val="cf31"/>
    <w:basedOn w:val="Policepardfaut"/>
    <w:rsid w:val="00DC27FE"/>
    <w:rPr>
      <w:rFonts w:ascii="Segoe UI" w:hAnsi="Segoe UI" w:cs="Segoe UI" w:hint="default"/>
      <w:color w:val="1F497D"/>
      <w:sz w:val="18"/>
      <w:szCs w:val="18"/>
      <w:u w:val="single"/>
    </w:rPr>
  </w:style>
  <w:style w:type="character" w:customStyle="1" w:styleId="cf41">
    <w:name w:val="cf41"/>
    <w:basedOn w:val="Policepardfaut"/>
    <w:rsid w:val="00DC27FE"/>
    <w:rPr>
      <w:rFonts w:ascii="Segoe UI" w:hAnsi="Segoe UI" w:cs="Segoe UI" w:hint="default"/>
      <w:i/>
      <w:iCs/>
      <w:color w:val="1F497D"/>
      <w:sz w:val="18"/>
      <w:szCs w:val="18"/>
    </w:rPr>
  </w:style>
  <w:style w:type="character" w:customStyle="1" w:styleId="cf51">
    <w:name w:val="cf51"/>
    <w:basedOn w:val="Policepardfaut"/>
    <w:rsid w:val="00DC27FE"/>
    <w:rPr>
      <w:rFonts w:ascii="Segoe UI" w:hAnsi="Segoe UI" w:cs="Segoe UI" w:hint="default"/>
      <w:b/>
      <w:bCs/>
      <w:i/>
      <w:iCs/>
      <w:color w:val="1F497D"/>
      <w:sz w:val="18"/>
      <w:szCs w:val="18"/>
    </w:rPr>
  </w:style>
  <w:style w:type="character" w:customStyle="1" w:styleId="cf61">
    <w:name w:val="cf61"/>
    <w:basedOn w:val="Policepardfaut"/>
    <w:rsid w:val="00DC27FE"/>
    <w:rPr>
      <w:rFonts w:ascii="Segoe UI" w:hAnsi="Segoe UI" w:cs="Segoe UI" w:hint="default"/>
      <w:b/>
      <w:bCs/>
      <w:color w:val="1F497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252372">
      <w:bodyDiv w:val="1"/>
      <w:marLeft w:val="0"/>
      <w:marRight w:val="0"/>
      <w:marTop w:val="0"/>
      <w:marBottom w:val="0"/>
      <w:divBdr>
        <w:top w:val="none" w:sz="0" w:space="0" w:color="auto"/>
        <w:left w:val="none" w:sz="0" w:space="0" w:color="auto"/>
        <w:bottom w:val="none" w:sz="0" w:space="0" w:color="auto"/>
        <w:right w:val="none" w:sz="0" w:space="0" w:color="auto"/>
      </w:divBdr>
    </w:div>
    <w:div w:id="401874012">
      <w:bodyDiv w:val="1"/>
      <w:marLeft w:val="0"/>
      <w:marRight w:val="0"/>
      <w:marTop w:val="0"/>
      <w:marBottom w:val="0"/>
      <w:divBdr>
        <w:top w:val="none" w:sz="0" w:space="0" w:color="auto"/>
        <w:left w:val="none" w:sz="0" w:space="0" w:color="auto"/>
        <w:bottom w:val="none" w:sz="0" w:space="0" w:color="auto"/>
        <w:right w:val="none" w:sz="0" w:space="0" w:color="auto"/>
      </w:divBdr>
    </w:div>
    <w:div w:id="687099573">
      <w:bodyDiv w:val="1"/>
      <w:marLeft w:val="0"/>
      <w:marRight w:val="0"/>
      <w:marTop w:val="0"/>
      <w:marBottom w:val="0"/>
      <w:divBdr>
        <w:top w:val="none" w:sz="0" w:space="0" w:color="auto"/>
        <w:left w:val="none" w:sz="0" w:space="0" w:color="auto"/>
        <w:bottom w:val="none" w:sz="0" w:space="0" w:color="auto"/>
        <w:right w:val="none" w:sz="0" w:space="0" w:color="auto"/>
      </w:divBdr>
    </w:div>
    <w:div w:id="875890711">
      <w:bodyDiv w:val="1"/>
      <w:marLeft w:val="0"/>
      <w:marRight w:val="0"/>
      <w:marTop w:val="0"/>
      <w:marBottom w:val="0"/>
      <w:divBdr>
        <w:top w:val="none" w:sz="0" w:space="0" w:color="auto"/>
        <w:left w:val="none" w:sz="0" w:space="0" w:color="auto"/>
        <w:bottom w:val="none" w:sz="0" w:space="0" w:color="auto"/>
        <w:right w:val="none" w:sz="0" w:space="0" w:color="auto"/>
      </w:divBdr>
    </w:div>
    <w:div w:id="938607798">
      <w:bodyDiv w:val="1"/>
      <w:marLeft w:val="0"/>
      <w:marRight w:val="0"/>
      <w:marTop w:val="0"/>
      <w:marBottom w:val="0"/>
      <w:divBdr>
        <w:top w:val="none" w:sz="0" w:space="0" w:color="auto"/>
        <w:left w:val="none" w:sz="0" w:space="0" w:color="auto"/>
        <w:bottom w:val="none" w:sz="0" w:space="0" w:color="auto"/>
        <w:right w:val="none" w:sz="0" w:space="0" w:color="auto"/>
      </w:divBdr>
    </w:div>
    <w:div w:id="1018435144">
      <w:bodyDiv w:val="1"/>
      <w:marLeft w:val="0"/>
      <w:marRight w:val="0"/>
      <w:marTop w:val="0"/>
      <w:marBottom w:val="0"/>
      <w:divBdr>
        <w:top w:val="none" w:sz="0" w:space="0" w:color="auto"/>
        <w:left w:val="none" w:sz="0" w:space="0" w:color="auto"/>
        <w:bottom w:val="none" w:sz="0" w:space="0" w:color="auto"/>
        <w:right w:val="none" w:sz="0" w:space="0" w:color="auto"/>
      </w:divBdr>
    </w:div>
    <w:div w:id="1166944644">
      <w:bodyDiv w:val="1"/>
      <w:marLeft w:val="0"/>
      <w:marRight w:val="0"/>
      <w:marTop w:val="0"/>
      <w:marBottom w:val="0"/>
      <w:divBdr>
        <w:top w:val="none" w:sz="0" w:space="0" w:color="auto"/>
        <w:left w:val="none" w:sz="0" w:space="0" w:color="auto"/>
        <w:bottom w:val="none" w:sz="0" w:space="0" w:color="auto"/>
        <w:right w:val="none" w:sz="0" w:space="0" w:color="auto"/>
      </w:divBdr>
    </w:div>
    <w:div w:id="1223522081">
      <w:bodyDiv w:val="1"/>
      <w:marLeft w:val="0"/>
      <w:marRight w:val="0"/>
      <w:marTop w:val="0"/>
      <w:marBottom w:val="0"/>
      <w:divBdr>
        <w:top w:val="none" w:sz="0" w:space="0" w:color="auto"/>
        <w:left w:val="none" w:sz="0" w:space="0" w:color="auto"/>
        <w:bottom w:val="none" w:sz="0" w:space="0" w:color="auto"/>
        <w:right w:val="none" w:sz="0" w:space="0" w:color="auto"/>
      </w:divBdr>
    </w:div>
    <w:div w:id="1360744183">
      <w:bodyDiv w:val="1"/>
      <w:marLeft w:val="0"/>
      <w:marRight w:val="0"/>
      <w:marTop w:val="0"/>
      <w:marBottom w:val="0"/>
      <w:divBdr>
        <w:top w:val="none" w:sz="0" w:space="0" w:color="auto"/>
        <w:left w:val="none" w:sz="0" w:space="0" w:color="auto"/>
        <w:bottom w:val="none" w:sz="0" w:space="0" w:color="auto"/>
        <w:right w:val="none" w:sz="0" w:space="0" w:color="auto"/>
      </w:divBdr>
    </w:div>
    <w:div w:id="1693336563">
      <w:bodyDiv w:val="1"/>
      <w:marLeft w:val="0"/>
      <w:marRight w:val="0"/>
      <w:marTop w:val="0"/>
      <w:marBottom w:val="0"/>
      <w:divBdr>
        <w:top w:val="none" w:sz="0" w:space="0" w:color="auto"/>
        <w:left w:val="none" w:sz="0" w:space="0" w:color="auto"/>
        <w:bottom w:val="none" w:sz="0" w:space="0" w:color="auto"/>
        <w:right w:val="none" w:sz="0" w:space="0" w:color="auto"/>
      </w:divBdr>
    </w:div>
    <w:div w:id="1810172351">
      <w:bodyDiv w:val="1"/>
      <w:marLeft w:val="0"/>
      <w:marRight w:val="0"/>
      <w:marTop w:val="0"/>
      <w:marBottom w:val="0"/>
      <w:divBdr>
        <w:top w:val="none" w:sz="0" w:space="0" w:color="auto"/>
        <w:left w:val="none" w:sz="0" w:space="0" w:color="auto"/>
        <w:bottom w:val="none" w:sz="0" w:space="0" w:color="auto"/>
        <w:right w:val="none" w:sz="0" w:space="0" w:color="auto"/>
      </w:divBdr>
    </w:div>
    <w:div w:id="1850832641">
      <w:bodyDiv w:val="1"/>
      <w:marLeft w:val="0"/>
      <w:marRight w:val="0"/>
      <w:marTop w:val="0"/>
      <w:marBottom w:val="0"/>
      <w:divBdr>
        <w:top w:val="none" w:sz="0" w:space="0" w:color="auto"/>
        <w:left w:val="none" w:sz="0" w:space="0" w:color="auto"/>
        <w:bottom w:val="none" w:sz="0" w:space="0" w:color="auto"/>
        <w:right w:val="none" w:sz="0" w:space="0" w:color="auto"/>
      </w:divBdr>
    </w:div>
    <w:div w:id="2118283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legifrance.gouv.fr/codes/article_lc/LEGIARTI000047293597" TargetMode="External"/><Relationship Id="rId18" Type="http://schemas.openxmlformats.org/officeDocument/2006/relationships/hyperlink" Target="https://www.legifrance.gouv.fr/jorf/id/JORFTEXT000044378143" TargetMode="External"/><Relationship Id="rId26" Type="http://schemas.openxmlformats.org/officeDocument/2006/relationships/hyperlink" Target="https://sante.gouv.fr/soins-et-maladies/medicaments/professionnels-de-sante/autorisation-de-mise-sur-le-marche/article/autorisation-d-acces-precoce-autorisation-d-acces-compassionnel-et-cadre-de" TargetMode="External"/><Relationship Id="rId39" Type="http://schemas.openxmlformats.org/officeDocument/2006/relationships/hyperlink" Target="https://www.legifrance.gouv.fr/jorf/id/JORFTEXT000044212691" TargetMode="External"/><Relationship Id="rId21" Type="http://schemas.openxmlformats.org/officeDocument/2006/relationships/hyperlink" Target="https://www.legifrance.gouv.fr/codes/article_lc/LEGIARTI000041397304" TargetMode="External"/><Relationship Id="rId34" Type="http://schemas.openxmlformats.org/officeDocument/2006/relationships/hyperlink" Target="https://www.legifrance.gouv.fr/codes/article_lc/LEGIARTI000044381781" TargetMode="External"/><Relationship Id="rId42" Type="http://schemas.openxmlformats.org/officeDocument/2006/relationships/hyperlink" Target="https://ansm.sante.fr/documents/reference/thesaurus-des-interactions-medicamenteuses-1" TargetMode="External"/><Relationship Id="rId47" Type="http://schemas.openxmlformats.org/officeDocument/2006/relationships/hyperlink" Target="https://sfpc.eu/wp-content/uploads/2019/08/sfpc_les_entretiens_pharmaceutiques.pdf" TargetMode="External"/><Relationship Id="rId50" Type="http://schemas.openxmlformats.org/officeDocument/2006/relationships/hyperlink" Target="https://www.ameli.fr/sites/default/files/Documents/5229/document/facturation-medicaments-retrocedes_assurance-maladie.pdf" TargetMode="External"/><Relationship Id="rId55"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legifrance.gouv.fr/codes/article_lc/LEGIARTI000044381781" TargetMode="External"/><Relationship Id="rId29" Type="http://schemas.openxmlformats.org/officeDocument/2006/relationships/hyperlink" Target="https://www.legifrance.gouv.fr/codes/article_lc/LEGIARTI000006915437/2007-10-05" TargetMode="External"/><Relationship Id="rId11" Type="http://schemas.openxmlformats.org/officeDocument/2006/relationships/hyperlink" Target="https://www.legifrance.gouv.fr/codes/article_lc/LEGIARTI000043424060/" TargetMode="External"/><Relationship Id="rId24" Type="http://schemas.openxmlformats.org/officeDocument/2006/relationships/hyperlink" Target="https://www.ameli.fr/sites/default/files/Documents/5229/document/facturation-medicaments-retrocedes_assurance-maladie.pdf" TargetMode="External"/><Relationship Id="rId32" Type="http://schemas.openxmlformats.org/officeDocument/2006/relationships/hyperlink" Target="https://www.legifrance.gouv.fr/codes/article_lc/LEGIARTI000033620981" TargetMode="External"/><Relationship Id="rId37" Type="http://schemas.openxmlformats.org/officeDocument/2006/relationships/hyperlink" Target="https://ansm.sante.fr/disponibilites-des-produits-de-sante/medicaments" TargetMode="External"/><Relationship Id="rId40" Type="http://schemas.openxmlformats.org/officeDocument/2006/relationships/image" Target="media/image1.jpeg"/><Relationship Id="rId45" Type="http://schemas.openxmlformats.org/officeDocument/2006/relationships/image" Target="media/image2.png"/><Relationship Id="rId53" Type="http://schemas.openxmlformats.org/officeDocument/2006/relationships/footer" Target="footer1.xml"/><Relationship Id="rId5" Type="http://schemas.openxmlformats.org/officeDocument/2006/relationships/numbering" Target="numbering.xml"/><Relationship Id="rId19" Type="http://schemas.openxmlformats.org/officeDocument/2006/relationships/hyperlink" Target="https://www.legifrance.gouv.fr/loda/id/JORFTEXT00002056077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france.gouv.fr/codes/article_lc/LEGIARTI000033620981" TargetMode="External"/><Relationship Id="rId22" Type="http://schemas.openxmlformats.org/officeDocument/2006/relationships/hyperlink" Target="https://ansm.sante.fr/documents/reference/medicaments-en-retrocession" TargetMode="External"/><Relationship Id="rId27" Type="http://schemas.openxmlformats.org/officeDocument/2006/relationships/hyperlink" Target="https://www.legifrance.gouv.fr/jorf/id/JORFTEXT000044378143" TargetMode="External"/><Relationship Id="rId30" Type="http://schemas.openxmlformats.org/officeDocument/2006/relationships/hyperlink" Target="https://www.omedit-normandie.fr/boite-a-outils/preparations-magistrales-et-hospitalieres/preparations-magistrales-et-hospitalieres,6106,13548.html" TargetMode="External"/><Relationship Id="rId35" Type="http://schemas.openxmlformats.org/officeDocument/2006/relationships/hyperlink" Target="https://www.legifrance.gouv.fr/codes/article_lc/LEGIARTI000031920850" TargetMode="External"/><Relationship Id="rId43" Type="http://schemas.openxmlformats.org/officeDocument/2006/relationships/hyperlink" Target="https://hedrine.ulb.be/" TargetMode="External"/><Relationship Id="rId48" Type="http://schemas.openxmlformats.org/officeDocument/2006/relationships/hyperlink" Target="https://sfpc.eu/wp-content/uploads/2022/03/Me%CC%81mo-SFPC-La-posture-en-entretien-20220214.pdf"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ameli.fr/rouen-elbeuf-dieppe-seine-maritime/assure/sante/medicaments/medicaments-et-situation-de-vie/preparer-trousse-medicaments-voyage" TargetMode="External"/><Relationship Id="rId3" Type="http://schemas.openxmlformats.org/officeDocument/2006/relationships/customXml" Target="../customXml/item3.xml"/><Relationship Id="rId12" Type="http://schemas.openxmlformats.org/officeDocument/2006/relationships/hyperlink" Target="https://www.legifrance.gouv.fr/codes/article_lc/LEGIARTI000042536639" TargetMode="External"/><Relationship Id="rId17" Type="http://schemas.openxmlformats.org/officeDocument/2006/relationships/hyperlink" Target="https://www.legifrance.gouv.fr/codes/article_lc/LEGIARTI000031920901?isSuggest=true" TargetMode="External"/><Relationship Id="rId25" Type="http://schemas.openxmlformats.org/officeDocument/2006/relationships/hyperlink" Target="https://view.genially.com/653a7192ace3240011f4905f/presentation-retrocession-en-pharmacie-hospitaliere" TargetMode="External"/><Relationship Id="rId33" Type="http://schemas.openxmlformats.org/officeDocument/2006/relationships/hyperlink" Target="https://www.legifrance.gouv.fr/codes/article_lc/LEGIARTI000044381797" TargetMode="External"/><Relationship Id="rId38" Type="http://schemas.openxmlformats.org/officeDocument/2006/relationships/hyperlink" Target="https://sante.gouv.fr/soins-et-maladies/medicaments/professionnels-de-sante/autorisation-de-mise-sur-le-marche/article/dispositif-d-acces-direct-pour-certains-produits-de-sante" TargetMode="External"/><Relationship Id="rId46" Type="http://schemas.openxmlformats.org/officeDocument/2006/relationships/image" Target="media/image3.png"/><Relationship Id="rId20" Type="http://schemas.openxmlformats.org/officeDocument/2006/relationships/hyperlink" Target="https://www.legifrance.gouv.fr/codes/article_lc/LEGIARTI000044628324" TargetMode="External"/><Relationship Id="rId41" Type="http://schemas.openxmlformats.org/officeDocument/2006/relationships/hyperlink" Target="https://www.legifrance.gouv.fr/codes/article_lc/LEGIARTI000047568750/2025-02-11/"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legifrance.gouv.fr/codes/article_lc/LEGIARTI000044381797" TargetMode="External"/><Relationship Id="rId23" Type="http://schemas.openxmlformats.org/officeDocument/2006/relationships/hyperlink" Target="https://www.assurance-maladie.ameli.fr/etudes-et-donnees/medicaments-retrocession-hospitaliere-retrocedam" TargetMode="External"/><Relationship Id="rId28" Type="http://schemas.openxmlformats.org/officeDocument/2006/relationships/hyperlink" Target="https://www.legifrance.gouv.fr/codes/article_lc/LEGIARTI000047293597" TargetMode="External"/><Relationship Id="rId36" Type="http://schemas.openxmlformats.org/officeDocument/2006/relationships/hyperlink" Target="https://www.legifrance.gouv.fr/codes/article_lc/LEGIARTI000031920901?isSuggest=true" TargetMode="External"/><Relationship Id="rId49" Type="http://schemas.openxmlformats.org/officeDocument/2006/relationships/hyperlink" Target="https://www.omedit-normandie.fr/boite-a-outils/retrocession/fiches-retrocession/fiches-retrocession,4922,7347.html" TargetMode="External"/><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yperlink" Target="https://www.legifrance.gouv.fr/codes/article_lc/LEGIARTI000047293597" TargetMode="External"/><Relationship Id="rId44" Type="http://schemas.openxmlformats.org/officeDocument/2006/relationships/hyperlink" Target="https://www.omedit-normandie.fr/boite-a-outils/retrocession/fiches-retrocession/fiches-retrocession,4922,7347.html" TargetMode="External"/><Relationship Id="rId52" Type="http://schemas.openxmlformats.org/officeDocument/2006/relationships/hyperlink" Target="https://www.omedit-normandie.fr/boite-a-outils/retrocession/retrocession,2541,2914.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383AAF232AB34FB565622A5869D0B7" ma:contentTypeVersion="4" ma:contentTypeDescription="Crée un document." ma:contentTypeScope="" ma:versionID="618d3905355f42a2b948b8ca8ebadd1c">
  <xsd:schema xmlns:xsd="http://www.w3.org/2001/XMLSchema" xmlns:xs="http://www.w3.org/2001/XMLSchema" xmlns:p="http://schemas.microsoft.com/office/2006/metadata/properties" xmlns:ns2="73cd8b21-a003-45c3-9554-db33edf06927" targetNamespace="http://schemas.microsoft.com/office/2006/metadata/properties" ma:root="true" ma:fieldsID="1f045dd121c0689b728ed9f377d0e419" ns2:_="">
    <xsd:import namespace="73cd8b21-a003-45c3-9554-db33edf0692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cd8b21-a003-45c3-9554-db33edf069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691C3F2-BCCC-4716-A62A-2888500657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cd8b21-a003-45c3-9554-db33edf069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495CD9-C1EB-40E1-9A7F-A4279D30E4C0}">
  <ds:schemaRefs>
    <ds:schemaRef ds:uri="http://schemas.microsoft.com/sharepoint/v3/contenttype/forms"/>
  </ds:schemaRefs>
</ds:datastoreItem>
</file>

<file path=customXml/itemProps3.xml><?xml version="1.0" encoding="utf-8"?>
<ds:datastoreItem xmlns:ds="http://schemas.openxmlformats.org/officeDocument/2006/customXml" ds:itemID="{DD7C5E89-0934-408F-9CE1-097ACD72CF9B}">
  <ds:schemaRefs>
    <ds:schemaRef ds:uri="http://schemas.openxmlformats.org/officeDocument/2006/bibliography"/>
  </ds:schemaRefs>
</ds:datastoreItem>
</file>

<file path=customXml/itemProps4.xml><?xml version="1.0" encoding="utf-8"?>
<ds:datastoreItem xmlns:ds="http://schemas.openxmlformats.org/officeDocument/2006/customXml" ds:itemID="{865B1094-89A4-4D9D-8886-2EFAD04F7BA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16</Pages>
  <Words>6295</Words>
  <Characters>34624</Characters>
  <Application>Microsoft Office Word</Application>
  <DocSecurity>0</DocSecurity>
  <Lines>288</Lines>
  <Paragraphs>81</Paragraphs>
  <ScaleCrop>false</ScaleCrop>
  <HeadingPairs>
    <vt:vector size="2" baseType="variant">
      <vt:variant>
        <vt:lpstr>Titre</vt:lpstr>
      </vt:variant>
      <vt:variant>
        <vt:i4>1</vt:i4>
      </vt:variant>
    </vt:vector>
  </HeadingPairs>
  <TitlesOfParts>
    <vt:vector size="1" baseType="lpstr">
      <vt:lpstr>Aide à la redaction – procédure PECM en ESMS</vt:lpstr>
    </vt:vector>
  </TitlesOfParts>
  <Company>Ministère des affaires sociales</Company>
  <LinksUpToDate>false</LinksUpToDate>
  <CharactersWithSpaces>40838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Aide à la redaction – procédure PECM en ESMS</dc:title>
  <dc:subject/>
  <dc:creator>contact STARAQS</dc:creator>
  <cp:keywords/>
  <cp:lastModifiedBy>CHEREL, Albane (ARS-NORMANDIE/DOS/OMEDIT)</cp:lastModifiedBy>
  <cp:revision>7</cp:revision>
  <cp:lastPrinted>2025-04-01T07:42:00Z</cp:lastPrinted>
  <dcterms:created xsi:type="dcterms:W3CDTF">2025-05-21T14:12:00Z</dcterms:created>
  <dcterms:modified xsi:type="dcterms:W3CDTF">2025-05-22T08:52:00Z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0x010100A5383AAF232AB34FB565622A5869D0B7</vt:lpwstr>
  </property>
</Properties>
</file>