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1838"/>
        <w:gridCol w:w="5670"/>
        <w:gridCol w:w="2126"/>
      </w:tblGrid>
      <w:tr w:rsidR="00532E17" w:rsidRPr="00762B41" w14:paraId="7606BF26" w14:textId="77777777" w:rsidTr="00522BE2">
        <w:trPr>
          <w:trHeight w:val="530"/>
        </w:trPr>
        <w:tc>
          <w:tcPr>
            <w:tcW w:w="1838" w:type="dxa"/>
            <w:vMerge w:val="restart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14:paraId="1320E16E" w14:textId="77777777" w:rsidR="00532E17" w:rsidRPr="00762B41" w:rsidRDefault="00532E17" w:rsidP="00522BE2">
            <w:pPr>
              <w:tabs>
                <w:tab w:val="center" w:pos="4536"/>
                <w:tab w:val="right" w:pos="9072"/>
              </w:tabs>
              <w:jc w:val="center"/>
              <w:rPr>
                <w:rFonts w:asciiTheme="majorHAnsi" w:hAnsiTheme="majorHAnsi" w:cstheme="majorHAnsi"/>
                <w:i/>
              </w:rPr>
            </w:pPr>
            <w:bookmarkStart w:id="0" w:name="_GoBack"/>
            <w:bookmarkEnd w:id="0"/>
            <w:r w:rsidRPr="00762B41">
              <w:rPr>
                <w:rFonts w:asciiTheme="majorHAnsi" w:hAnsiTheme="majorHAnsi" w:cstheme="majorHAnsi"/>
                <w:i/>
                <w:color w:val="808080"/>
              </w:rPr>
              <w:t>Logo de l’établissement</w:t>
            </w:r>
          </w:p>
        </w:tc>
        <w:tc>
          <w:tcPr>
            <w:tcW w:w="5670" w:type="dxa"/>
            <w:vMerge w:val="restart"/>
            <w:tcBorders>
              <w:top w:val="single" w:sz="4" w:space="0" w:color="2F5496"/>
              <w:left w:val="single" w:sz="4" w:space="0" w:color="2F5496"/>
              <w:right w:val="single" w:sz="4" w:space="0" w:color="2F5496"/>
            </w:tcBorders>
            <w:vAlign w:val="center"/>
          </w:tcPr>
          <w:p w14:paraId="6F74E983" w14:textId="77777777" w:rsidR="00532E17" w:rsidRPr="00762B41" w:rsidRDefault="003A58C2" w:rsidP="00AF5B88">
            <w:pPr>
              <w:tabs>
                <w:tab w:val="center" w:pos="4536"/>
                <w:tab w:val="right" w:pos="9072"/>
              </w:tabs>
              <w:jc w:val="center"/>
              <w:rPr>
                <w:rFonts w:asciiTheme="majorHAnsi" w:hAnsiTheme="majorHAnsi" w:cstheme="majorHAnsi"/>
                <w:color w:val="2E74B5"/>
                <w:sz w:val="24"/>
              </w:rPr>
            </w:pPr>
            <w:r>
              <w:rPr>
                <w:rFonts w:asciiTheme="majorHAnsi" w:hAnsiTheme="majorHAnsi" w:cstheme="majorHAnsi"/>
                <w:color w:val="2E74B5"/>
                <w:sz w:val="24"/>
              </w:rPr>
              <w:t xml:space="preserve">Support d’aide à l’élaboration d’une procédure </w:t>
            </w:r>
            <w:r w:rsidR="00AF5B88" w:rsidRPr="00AF5B88">
              <w:rPr>
                <w:rFonts w:asciiTheme="majorHAnsi" w:hAnsiTheme="majorHAnsi" w:cstheme="majorHAnsi"/>
                <w:color w:val="2E74B5"/>
                <w:sz w:val="24"/>
              </w:rPr>
              <w:t xml:space="preserve">« </w:t>
            </w:r>
            <w:r w:rsidR="00AF5B88">
              <w:rPr>
                <w:rFonts w:asciiTheme="majorHAnsi" w:hAnsiTheme="majorHAnsi" w:cstheme="majorHAnsi"/>
                <w:color w:val="2E74B5"/>
                <w:sz w:val="24"/>
              </w:rPr>
              <w:t xml:space="preserve">Prise en charge médicamenteuse </w:t>
            </w:r>
            <w:r w:rsidR="00AF5B88" w:rsidRPr="00AF5B88">
              <w:rPr>
                <w:rFonts w:asciiTheme="majorHAnsi" w:hAnsiTheme="majorHAnsi" w:cstheme="majorHAnsi"/>
                <w:color w:val="2E74B5"/>
                <w:sz w:val="24"/>
              </w:rPr>
              <w:t>»</w:t>
            </w:r>
            <w:r>
              <w:rPr>
                <w:rFonts w:asciiTheme="majorHAnsi" w:hAnsiTheme="majorHAnsi" w:cstheme="majorHAnsi"/>
                <w:color w:val="2E74B5"/>
                <w:sz w:val="24"/>
              </w:rPr>
              <w:t xml:space="preserve"> en ESSMS</w:t>
            </w:r>
          </w:p>
        </w:tc>
        <w:tc>
          <w:tcPr>
            <w:tcW w:w="2126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14:paraId="732F3B66" w14:textId="77777777" w:rsidR="00532E17" w:rsidRPr="00762B41" w:rsidRDefault="00532E17" w:rsidP="00AF5B88">
            <w:pPr>
              <w:tabs>
                <w:tab w:val="center" w:pos="4536"/>
                <w:tab w:val="right" w:pos="9072"/>
              </w:tabs>
              <w:jc w:val="both"/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</w:pPr>
            <w:r w:rsidRPr="00762B41">
              <w:rPr>
                <w:rFonts w:asciiTheme="majorHAnsi" w:hAnsiTheme="majorHAnsi" w:cstheme="majorHAnsi"/>
                <w:b/>
                <w:i/>
                <w:color w:val="808080"/>
                <w:sz w:val="16"/>
                <w:szCs w:val="16"/>
              </w:rPr>
              <w:t>Rédaction :</w:t>
            </w:r>
            <w:r w:rsidRPr="00762B41"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 xml:space="preserve">OMéDIT </w:t>
            </w:r>
            <w:r w:rsidRPr="00762B41"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>Normandie</w:t>
            </w:r>
          </w:p>
        </w:tc>
      </w:tr>
      <w:tr w:rsidR="00532E17" w:rsidRPr="00762B41" w14:paraId="5C964A7E" w14:textId="77777777" w:rsidTr="00522BE2">
        <w:trPr>
          <w:trHeight w:val="518"/>
        </w:trPr>
        <w:tc>
          <w:tcPr>
            <w:tcW w:w="1838" w:type="dxa"/>
            <w:vMerge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14:paraId="7BE001D2" w14:textId="77777777" w:rsidR="00532E17" w:rsidRPr="00762B41" w:rsidRDefault="00532E17" w:rsidP="00522BE2">
            <w:pPr>
              <w:tabs>
                <w:tab w:val="center" w:pos="4536"/>
                <w:tab w:val="right" w:pos="9072"/>
              </w:tabs>
              <w:jc w:val="center"/>
              <w:rPr>
                <w:rFonts w:asciiTheme="majorHAnsi" w:hAnsiTheme="majorHAnsi" w:cstheme="majorHAnsi"/>
                <w:i/>
                <w:color w:val="808080"/>
              </w:rPr>
            </w:pPr>
          </w:p>
        </w:tc>
        <w:tc>
          <w:tcPr>
            <w:tcW w:w="5670" w:type="dxa"/>
            <w:vMerge/>
            <w:tcBorders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14:paraId="5BB2E094" w14:textId="77777777" w:rsidR="00532E17" w:rsidRPr="00762B41" w:rsidRDefault="00532E17" w:rsidP="00522BE2">
            <w:pPr>
              <w:tabs>
                <w:tab w:val="center" w:pos="4536"/>
                <w:tab w:val="right" w:pos="9072"/>
              </w:tabs>
              <w:jc w:val="center"/>
              <w:rPr>
                <w:rFonts w:asciiTheme="majorHAnsi" w:hAnsiTheme="majorHAnsi" w:cstheme="majorHAnsi"/>
                <w:i/>
                <w:color w:val="2E74B5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2F5496"/>
              <w:left w:val="single" w:sz="4" w:space="0" w:color="2F5496"/>
              <w:bottom w:val="single" w:sz="4" w:space="0" w:color="2F5496"/>
              <w:right w:val="single" w:sz="4" w:space="0" w:color="2F5496"/>
            </w:tcBorders>
            <w:vAlign w:val="center"/>
          </w:tcPr>
          <w:p w14:paraId="785E8160" w14:textId="0AE4AF4C" w:rsidR="00532E17" w:rsidRPr="00762B41" w:rsidRDefault="00532E17" w:rsidP="00FC28DA">
            <w:pPr>
              <w:tabs>
                <w:tab w:val="center" w:pos="4536"/>
                <w:tab w:val="right" w:pos="9072"/>
              </w:tabs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</w:pPr>
            <w:r w:rsidRPr="00762B41">
              <w:rPr>
                <w:rFonts w:asciiTheme="majorHAnsi" w:hAnsiTheme="majorHAnsi" w:cstheme="majorHAnsi"/>
                <w:b/>
                <w:i/>
                <w:color w:val="808080"/>
                <w:sz w:val="16"/>
                <w:szCs w:val="16"/>
              </w:rPr>
              <w:t>Mise à jour :</w:t>
            </w:r>
            <w:r w:rsidRPr="00762B41"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 xml:space="preserve"> </w:t>
            </w:r>
            <w:r w:rsidR="00FC28DA"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>mars</w:t>
            </w:r>
            <w:r w:rsidR="00AF5B88">
              <w:rPr>
                <w:rFonts w:asciiTheme="majorHAnsi" w:hAnsiTheme="majorHAnsi" w:cstheme="majorHAnsi"/>
                <w:i/>
                <w:color w:val="808080"/>
                <w:sz w:val="16"/>
                <w:szCs w:val="16"/>
              </w:rPr>
              <w:t xml:space="preserve"> 2024</w:t>
            </w:r>
          </w:p>
        </w:tc>
      </w:tr>
    </w:tbl>
    <w:p w14:paraId="0CB49F1D" w14:textId="77777777" w:rsidR="00532E17" w:rsidRPr="00762B41" w:rsidRDefault="00532E17" w:rsidP="00532E17">
      <w:pPr>
        <w:suppressAutoHyphens/>
        <w:spacing w:after="120"/>
        <w:jc w:val="both"/>
        <w:rPr>
          <w:rFonts w:asciiTheme="majorHAnsi" w:hAnsiTheme="majorHAnsi" w:cstheme="majorHAnsi"/>
          <w:sz w:val="6"/>
          <w:szCs w:val="6"/>
          <w:lang w:eastAsia="en-US"/>
        </w:rPr>
      </w:pPr>
    </w:p>
    <w:p w14:paraId="0848DF20" w14:textId="77777777" w:rsidR="00532E17" w:rsidRPr="00C14746" w:rsidRDefault="00532E17" w:rsidP="00532E1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8" w:color="000000"/>
        </w:pBdr>
        <w:suppressAutoHyphens/>
        <w:jc w:val="both"/>
        <w:rPr>
          <w:rFonts w:asciiTheme="majorHAnsi" w:hAnsiTheme="majorHAnsi" w:cstheme="majorHAnsi"/>
          <w:b/>
          <w:lang w:eastAsia="en-US"/>
        </w:rPr>
      </w:pPr>
      <w:r w:rsidRPr="00C14746">
        <w:rPr>
          <w:rFonts w:asciiTheme="majorHAnsi" w:hAnsiTheme="majorHAnsi" w:cstheme="majorHAnsi"/>
          <w:b/>
          <w:lang w:eastAsia="en-US"/>
        </w:rPr>
        <w:t>Préambule :</w:t>
      </w:r>
    </w:p>
    <w:p w14:paraId="6EA47BF4" w14:textId="77777777" w:rsidR="00532E17" w:rsidRPr="003A58C2" w:rsidRDefault="00532E17" w:rsidP="00DA66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8" w:color="000000"/>
        </w:pBdr>
        <w:suppressAutoHyphens/>
        <w:spacing w:line="240" w:lineRule="auto"/>
        <w:jc w:val="both"/>
        <w:rPr>
          <w:rFonts w:asciiTheme="majorHAnsi" w:hAnsiTheme="majorHAnsi" w:cstheme="majorHAnsi"/>
          <w:lang w:eastAsia="en-US"/>
        </w:rPr>
      </w:pPr>
      <w:r w:rsidRPr="003A58C2">
        <w:rPr>
          <w:rFonts w:asciiTheme="majorHAnsi" w:hAnsiTheme="majorHAnsi" w:cstheme="majorHAnsi"/>
          <w:lang w:eastAsia="en-US"/>
        </w:rPr>
        <w:t xml:space="preserve">Cette procédure </w:t>
      </w:r>
      <w:r w:rsidR="003A58C2">
        <w:rPr>
          <w:rFonts w:asciiTheme="majorHAnsi" w:hAnsiTheme="majorHAnsi" w:cstheme="majorHAnsi"/>
          <w:lang w:eastAsia="en-US"/>
        </w:rPr>
        <w:t>s’</w:t>
      </w:r>
      <w:r w:rsidRPr="003A58C2">
        <w:rPr>
          <w:rFonts w:asciiTheme="majorHAnsi" w:hAnsiTheme="majorHAnsi" w:cstheme="majorHAnsi"/>
          <w:lang w:eastAsia="en-US"/>
        </w:rPr>
        <w:t>inscrit dans la politique de gestion du risque médicamenteux ; elle doit être adaptée aux spécificités et organisations de l’E</w:t>
      </w:r>
      <w:r w:rsidR="003A58C2">
        <w:rPr>
          <w:rFonts w:asciiTheme="majorHAnsi" w:hAnsiTheme="majorHAnsi" w:cstheme="majorHAnsi"/>
          <w:lang w:eastAsia="en-US"/>
        </w:rPr>
        <w:t>SSMS</w:t>
      </w:r>
      <w:r w:rsidRPr="003A58C2">
        <w:rPr>
          <w:rFonts w:asciiTheme="majorHAnsi" w:hAnsiTheme="majorHAnsi" w:cstheme="majorHAnsi"/>
          <w:lang w:eastAsia="en-US"/>
        </w:rPr>
        <w:t xml:space="preserve"> </w:t>
      </w:r>
      <w:r w:rsidR="00AF5B88" w:rsidRPr="00AF5B88">
        <w:rPr>
          <w:rFonts w:asciiTheme="majorHAnsi" w:hAnsiTheme="majorHAnsi" w:cstheme="majorHAnsi"/>
          <w:lang w:eastAsia="en-US"/>
        </w:rPr>
        <w:t xml:space="preserve">afin de refléter les organisations en place au sein de la structure.  </w:t>
      </w:r>
    </w:p>
    <w:p w14:paraId="37343BB9" w14:textId="77777777" w:rsidR="003A58C2" w:rsidRDefault="00532E17" w:rsidP="00DA66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8" w:color="000000"/>
        </w:pBdr>
        <w:suppressAutoHyphens/>
        <w:spacing w:line="240" w:lineRule="auto"/>
        <w:jc w:val="both"/>
        <w:rPr>
          <w:rFonts w:asciiTheme="majorHAnsi" w:hAnsiTheme="majorHAnsi" w:cstheme="majorHAnsi"/>
          <w:lang w:eastAsia="en-US"/>
        </w:rPr>
      </w:pPr>
      <w:r w:rsidRPr="003A58C2">
        <w:rPr>
          <w:rFonts w:asciiTheme="majorHAnsi" w:hAnsiTheme="majorHAnsi" w:cstheme="majorHAnsi"/>
          <w:lang w:eastAsia="en-US"/>
        </w:rPr>
        <w:t xml:space="preserve">Cette procédure doit être </w:t>
      </w:r>
      <w:r w:rsidR="003A58C2" w:rsidRPr="003A58C2">
        <w:rPr>
          <w:rFonts w:asciiTheme="majorHAnsi" w:hAnsiTheme="majorHAnsi" w:cstheme="majorHAnsi"/>
          <w:lang w:eastAsia="en-US"/>
        </w:rPr>
        <w:t>accessible, connue et respectée de tous les professionnels impliqués dans la PECM (dont nouveaux arrivants, vacataires, intérimaires, étudiants)</w:t>
      </w:r>
    </w:p>
    <w:p w14:paraId="69E3FA40" w14:textId="77777777" w:rsidR="009D11C9" w:rsidRPr="003A58C2" w:rsidRDefault="003A58C2" w:rsidP="00DA663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8" w:color="000000"/>
        </w:pBdr>
        <w:suppressAutoHyphens/>
        <w:spacing w:line="240" w:lineRule="auto"/>
        <w:jc w:val="both"/>
        <w:rPr>
          <w:rFonts w:asciiTheme="majorHAnsi" w:hAnsiTheme="majorHAnsi" w:cstheme="majorHAnsi"/>
          <w:lang w:eastAsia="en-US"/>
        </w:rPr>
      </w:pPr>
      <w:r w:rsidRPr="003A58C2">
        <w:rPr>
          <w:rFonts w:asciiTheme="majorHAnsi" w:hAnsiTheme="majorHAnsi" w:cstheme="majorHAnsi"/>
          <w:lang w:eastAsia="en-US"/>
        </w:rPr>
        <w:t>C</w:t>
      </w:r>
      <w:r w:rsidR="00D87C67" w:rsidRPr="003A58C2">
        <w:rPr>
          <w:rFonts w:asciiTheme="majorHAnsi" w:hAnsiTheme="majorHAnsi" w:cstheme="majorHAnsi"/>
          <w:lang w:eastAsia="en-US"/>
        </w:rPr>
        <w:t xml:space="preserve">ette aide à la rédaction liste les éléments « incontournables » à intégrer dans une procédure générale « Prise en charge médicamenteuse en ESMS ». Ce document n’a pas vocation à être appliqué, intégré à la base de gestion documentaire et diffusé dans l’état.  </w:t>
      </w:r>
    </w:p>
    <w:sdt>
      <w:sdtPr>
        <w:rPr>
          <w:rFonts w:ascii="Calibri" w:eastAsia="Calibri" w:hAnsi="Calibri" w:cs="Calibri"/>
          <w:color w:val="000000"/>
          <w:sz w:val="22"/>
          <w:szCs w:val="22"/>
        </w:rPr>
        <w:id w:val="1782558980"/>
        <w:docPartObj>
          <w:docPartGallery w:val="Table of Contents"/>
          <w:docPartUnique/>
        </w:docPartObj>
      </w:sdtPr>
      <w:sdtEndPr/>
      <w:sdtContent>
        <w:p w14:paraId="6A04657B" w14:textId="77777777" w:rsidR="00AF5B88" w:rsidRDefault="00AF5B88">
          <w:pPr>
            <w:pStyle w:val="En-ttedetabledesmatires"/>
          </w:pPr>
          <w:r>
            <w:t>Table des matières</w:t>
          </w:r>
        </w:p>
        <w:p w14:paraId="45B5FFAB" w14:textId="6160FCB0" w:rsidR="00D87C67" w:rsidRDefault="007B6910" w:rsidP="1737EB61">
          <w:pPr>
            <w:pStyle w:val="TM1"/>
            <w:tabs>
              <w:tab w:val="right" w:leader="dot" w:pos="10125"/>
            </w:tabs>
            <w:rPr>
              <w:rStyle w:val="Lienhypertexte"/>
              <w:noProof/>
            </w:rPr>
          </w:pPr>
          <w:r>
            <w:fldChar w:fldCharType="begin"/>
          </w:r>
          <w:r w:rsidR="00AF5B88">
            <w:instrText>TOC \o "1-3" \h \z \u</w:instrText>
          </w:r>
          <w:r>
            <w:fldChar w:fldCharType="separate"/>
          </w:r>
          <w:hyperlink w:anchor="_Toc1319148007">
            <w:r w:rsidR="1737EB61" w:rsidRPr="1737EB61">
              <w:rPr>
                <w:rStyle w:val="Lienhypertexte"/>
              </w:rPr>
              <w:t>I. Objet de la procédure</w:t>
            </w:r>
            <w:r w:rsidR="00AF5B88">
              <w:tab/>
            </w:r>
            <w:r w:rsidR="00AF5B88">
              <w:fldChar w:fldCharType="begin"/>
            </w:r>
            <w:r w:rsidR="00AF5B88">
              <w:instrText>PAGEREF _Toc1319148007 \h</w:instrText>
            </w:r>
            <w:r w:rsidR="00AF5B88">
              <w:fldChar w:fldCharType="separate"/>
            </w:r>
            <w:r w:rsidR="1737EB61" w:rsidRPr="1737EB61">
              <w:rPr>
                <w:rStyle w:val="Lienhypertexte"/>
              </w:rPr>
              <w:t>1</w:t>
            </w:r>
            <w:r w:rsidR="00AF5B88">
              <w:fldChar w:fldCharType="end"/>
            </w:r>
          </w:hyperlink>
        </w:p>
        <w:p w14:paraId="721E10BE" w14:textId="58706BB9" w:rsidR="00D87C67" w:rsidRDefault="005E4D8A" w:rsidP="1737EB61">
          <w:pPr>
            <w:pStyle w:val="TM1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815246208">
            <w:r w:rsidR="1737EB61" w:rsidRPr="1737EB61">
              <w:rPr>
                <w:rStyle w:val="Lienhypertexte"/>
              </w:rPr>
              <w:t>II. Etapes du circuit du médicament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_Toc815246208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1</w:t>
            </w:r>
            <w:r w:rsidR="007B6910">
              <w:fldChar w:fldCharType="end"/>
            </w:r>
          </w:hyperlink>
        </w:p>
        <w:p w14:paraId="0675501F" w14:textId="53443C74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384098264">
            <w:r w:rsidR="1737EB61" w:rsidRPr="1737EB61">
              <w:rPr>
                <w:rStyle w:val="Lienhypertexte"/>
              </w:rPr>
              <w:t>1. Prescription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_Toc384098264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1</w:t>
            </w:r>
            <w:r w:rsidR="007B6910">
              <w:fldChar w:fldCharType="end"/>
            </w:r>
          </w:hyperlink>
        </w:p>
        <w:p w14:paraId="5D8F7BEB" w14:textId="1C096012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941985625">
            <w:r w:rsidR="1737EB61" w:rsidRPr="1737EB61">
              <w:rPr>
                <w:rStyle w:val="Lienhypertexte"/>
              </w:rPr>
              <w:t>2. Dispensation à l’officine ou la PUI, transport et livraison à l’établissement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_Toc941985625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1</w:t>
            </w:r>
            <w:r w:rsidR="007B6910">
              <w:fldChar w:fldCharType="end"/>
            </w:r>
          </w:hyperlink>
        </w:p>
        <w:p w14:paraId="6491CB39" w14:textId="0C350783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200985640">
            <w:r w:rsidR="1737EB61" w:rsidRPr="1737EB61">
              <w:rPr>
                <w:rStyle w:val="Lienhypertexte"/>
              </w:rPr>
              <w:t>3. Stockage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_Toc200985640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1</w:t>
            </w:r>
            <w:r w:rsidR="007B6910">
              <w:fldChar w:fldCharType="end"/>
            </w:r>
          </w:hyperlink>
        </w:p>
        <w:p w14:paraId="482E3647" w14:textId="7B267931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1689550259">
            <w:r w:rsidR="1737EB61" w:rsidRPr="1737EB61">
              <w:rPr>
                <w:rStyle w:val="Lienhypertexte"/>
              </w:rPr>
              <w:t>4. Préparation des traitements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_Toc1689550259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2</w:t>
            </w:r>
            <w:r w:rsidR="007B6910">
              <w:fldChar w:fldCharType="end"/>
            </w:r>
          </w:hyperlink>
        </w:p>
        <w:p w14:paraId="2FE52333" w14:textId="79086DA9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558288796">
            <w:r w:rsidR="1737EB61" w:rsidRPr="1737EB61">
              <w:rPr>
                <w:rStyle w:val="Lienhypertexte"/>
              </w:rPr>
              <w:t>5. Administration / aide à la prise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_Toc558288796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2</w:t>
            </w:r>
            <w:r w:rsidR="007B6910">
              <w:fldChar w:fldCharType="end"/>
            </w:r>
          </w:hyperlink>
        </w:p>
        <w:p w14:paraId="04843A77" w14:textId="5C5B6F32" w:rsidR="00D87C67" w:rsidRDefault="005E4D8A" w:rsidP="1737EB61">
          <w:pPr>
            <w:pStyle w:val="TM2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107190175">
            <w:r w:rsidR="1737EB61" w:rsidRPr="1737EB61">
              <w:rPr>
                <w:rStyle w:val="Lienhypertexte"/>
              </w:rPr>
              <w:t>6. Surveillance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_Toc107190175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2</w:t>
            </w:r>
            <w:r w:rsidR="007B6910">
              <w:fldChar w:fldCharType="end"/>
            </w:r>
          </w:hyperlink>
        </w:p>
        <w:p w14:paraId="5FC3A006" w14:textId="4D4A9919" w:rsidR="00D87C67" w:rsidRDefault="005E4D8A" w:rsidP="1737EB61">
          <w:pPr>
            <w:pStyle w:val="TM1"/>
            <w:tabs>
              <w:tab w:val="right" w:leader="dot" w:pos="10125"/>
            </w:tabs>
            <w:rPr>
              <w:rStyle w:val="Lienhypertexte"/>
              <w:noProof/>
            </w:rPr>
          </w:pPr>
          <w:hyperlink w:anchor="_Toc1044243843">
            <w:r w:rsidR="1737EB61" w:rsidRPr="1737EB61">
              <w:rPr>
                <w:rStyle w:val="Lienhypertexte"/>
              </w:rPr>
              <w:t>IV. Référentiels et guides</w:t>
            </w:r>
            <w:r w:rsidR="007B6910">
              <w:tab/>
            </w:r>
            <w:r w:rsidR="007B6910">
              <w:fldChar w:fldCharType="begin"/>
            </w:r>
            <w:r w:rsidR="007B6910">
              <w:instrText>PAGEREF _Toc1044243843 \h</w:instrText>
            </w:r>
            <w:r w:rsidR="007B6910">
              <w:fldChar w:fldCharType="separate"/>
            </w:r>
            <w:r w:rsidR="1737EB61" w:rsidRPr="1737EB61">
              <w:rPr>
                <w:rStyle w:val="Lienhypertexte"/>
              </w:rPr>
              <w:t>2</w:t>
            </w:r>
            <w:r w:rsidR="007B6910">
              <w:fldChar w:fldCharType="end"/>
            </w:r>
          </w:hyperlink>
          <w:r w:rsidR="007B6910">
            <w:fldChar w:fldCharType="end"/>
          </w:r>
        </w:p>
      </w:sdtContent>
    </w:sdt>
    <w:p w14:paraId="7B330439" w14:textId="77777777" w:rsidR="00AF5B88" w:rsidRDefault="00AF5B88"/>
    <w:p w14:paraId="6F35E787" w14:textId="77777777" w:rsidR="00AF5B88" w:rsidRPr="00762B41" w:rsidRDefault="00D87C67" w:rsidP="00AF5B88">
      <w:pPr>
        <w:pStyle w:val="Titre1"/>
      </w:pPr>
      <w:r>
        <w:rPr>
          <w:color w:val="000000"/>
          <w:sz w:val="22"/>
        </w:rPr>
        <w:tab/>
      </w:r>
      <w:bookmarkStart w:id="1" w:name="_Toc1319148007"/>
      <w:r>
        <w:t>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bookmarkStart w:id="2" w:name="_Toc158041220"/>
      <w:r w:rsidR="00AF5B88" w:rsidRPr="00AF5B88">
        <w:t>Objet</w:t>
      </w:r>
      <w:r w:rsidR="00AF5B88" w:rsidRPr="00762B41">
        <w:t xml:space="preserve"> de la </w:t>
      </w:r>
      <w:r w:rsidR="00AF5B88">
        <w:t>procédure</w:t>
      </w:r>
      <w:bookmarkEnd w:id="2"/>
      <w:bookmarkEnd w:id="1"/>
      <w:r w:rsidR="00AF5B88" w:rsidRPr="00762B41">
        <w:t xml:space="preserve"> </w:t>
      </w:r>
    </w:p>
    <w:p w14:paraId="02002ABF" w14:textId="7CB2257D" w:rsidR="00DA6637" w:rsidRPr="003A58C2" w:rsidRDefault="0529329D" w:rsidP="1737EB61">
      <w:pPr>
        <w:suppressAutoHyphens/>
        <w:spacing w:line="240" w:lineRule="auto"/>
        <w:jc w:val="both"/>
        <w:rPr>
          <w:rFonts w:asciiTheme="majorHAnsi" w:hAnsiTheme="majorHAnsi" w:cstheme="majorBidi"/>
          <w:lang w:eastAsia="en-US"/>
        </w:rPr>
      </w:pPr>
      <w:r w:rsidRPr="1737EB61">
        <w:rPr>
          <w:rFonts w:asciiTheme="majorHAnsi" w:hAnsiTheme="majorHAnsi" w:cstheme="majorBidi"/>
          <w:lang w:eastAsia="en-US"/>
        </w:rPr>
        <w:t xml:space="preserve">Elle </w:t>
      </w:r>
      <w:r w:rsidR="00DA6637" w:rsidRPr="1737EB61">
        <w:rPr>
          <w:rFonts w:asciiTheme="majorHAnsi" w:hAnsiTheme="majorHAnsi" w:cstheme="majorBidi"/>
          <w:lang w:eastAsia="en-US"/>
        </w:rPr>
        <w:t xml:space="preserve">décrit </w:t>
      </w:r>
      <w:r w:rsidR="00D22B61" w:rsidRPr="1737EB61">
        <w:rPr>
          <w:rFonts w:asciiTheme="majorHAnsi" w:hAnsiTheme="majorHAnsi" w:cstheme="majorBidi"/>
          <w:lang w:eastAsia="en-US"/>
        </w:rPr>
        <w:t xml:space="preserve">de manière synthétique </w:t>
      </w:r>
      <w:r w:rsidR="00DA6637" w:rsidRPr="1737EB61">
        <w:rPr>
          <w:rFonts w:asciiTheme="majorHAnsi" w:hAnsiTheme="majorHAnsi" w:cstheme="majorBidi"/>
          <w:lang w:eastAsia="en-US"/>
        </w:rPr>
        <w:t xml:space="preserve">l’organisation pour l’ensemble du circuit </w:t>
      </w:r>
      <w:r w:rsidR="00D22B61" w:rsidRPr="1737EB61">
        <w:rPr>
          <w:rFonts w:asciiTheme="majorHAnsi" w:hAnsiTheme="majorHAnsi" w:cstheme="majorBidi"/>
          <w:lang w:eastAsia="en-US"/>
        </w:rPr>
        <w:t>du médicament</w:t>
      </w:r>
      <w:r w:rsidR="6A28BDFD" w:rsidRPr="1737EB61">
        <w:rPr>
          <w:rFonts w:asciiTheme="majorHAnsi" w:hAnsiTheme="majorHAnsi" w:cstheme="majorBidi"/>
          <w:lang w:eastAsia="en-US"/>
        </w:rPr>
        <w:t>.</w:t>
      </w:r>
    </w:p>
    <w:p w14:paraId="5B7488DF" w14:textId="77777777" w:rsidR="009D11C9" w:rsidRDefault="009D11C9">
      <w:pPr>
        <w:pStyle w:val="Titre1"/>
        <w:tabs>
          <w:tab w:val="center" w:pos="318"/>
          <w:tab w:val="center" w:pos="2929"/>
        </w:tabs>
        <w:ind w:left="0" w:firstLine="0"/>
      </w:pPr>
    </w:p>
    <w:p w14:paraId="256C6ED3" w14:textId="77777777" w:rsidR="009D11C9" w:rsidRDefault="009D11C9" w:rsidP="00FC28DA">
      <w:pPr>
        <w:spacing w:after="4"/>
        <w:ind w:left="396"/>
      </w:pPr>
    </w:p>
    <w:p w14:paraId="4BE44F65" w14:textId="0B9AC25B" w:rsidR="009D11C9" w:rsidRDefault="00D87C67">
      <w:pPr>
        <w:pStyle w:val="Titre1"/>
        <w:tabs>
          <w:tab w:val="center" w:pos="2868"/>
        </w:tabs>
        <w:spacing w:after="146"/>
        <w:ind w:left="0" w:firstLine="0"/>
      </w:pPr>
      <w:bookmarkStart w:id="3" w:name="_Toc815246208"/>
      <w:r>
        <w:t>II.</w:t>
      </w:r>
      <w:r w:rsidRPr="1737EB61">
        <w:rPr>
          <w:rFonts w:ascii="Arial" w:eastAsia="Arial" w:hAnsi="Arial" w:cs="Arial"/>
        </w:rPr>
        <w:t xml:space="preserve"> </w:t>
      </w:r>
      <w:r>
        <w:tab/>
        <w:t>Etapes du circuit du médicament</w:t>
      </w:r>
      <w:bookmarkEnd w:id="3"/>
      <w:r>
        <w:t xml:space="preserve"> </w:t>
      </w:r>
    </w:p>
    <w:p w14:paraId="10C6BF1E" w14:textId="77777777" w:rsidR="009D11C9" w:rsidRDefault="00D87C67" w:rsidP="000D05AD">
      <w:pPr>
        <w:pStyle w:val="Titre2"/>
      </w:pPr>
      <w:bookmarkStart w:id="4" w:name="_Toc384098264"/>
      <w:r>
        <w:t>1.</w:t>
      </w:r>
      <w:r w:rsidRPr="1737EB61">
        <w:rPr>
          <w:rFonts w:ascii="Arial" w:eastAsia="Arial" w:hAnsi="Arial" w:cs="Arial"/>
        </w:rPr>
        <w:t xml:space="preserve"> </w:t>
      </w:r>
      <w:r>
        <w:t>Prescription</w:t>
      </w:r>
      <w:bookmarkEnd w:id="4"/>
      <w:r>
        <w:t xml:space="preserve"> </w:t>
      </w:r>
    </w:p>
    <w:p w14:paraId="1E4A136F" w14:textId="77777777" w:rsidR="00DA6637" w:rsidRPr="000D05AD" w:rsidRDefault="00DA6637" w:rsidP="000D05AD">
      <w:pPr>
        <w:pStyle w:val="Paragraphedeliste"/>
        <w:numPr>
          <w:ilvl w:val="0"/>
          <w:numId w:val="16"/>
        </w:numPr>
        <w:spacing w:after="4" w:line="240" w:lineRule="auto"/>
        <w:jc w:val="both"/>
        <w:rPr>
          <w:b/>
          <w:sz w:val="20"/>
        </w:rPr>
      </w:pPr>
      <w:r w:rsidRPr="000D05AD">
        <w:rPr>
          <w:sz w:val="20"/>
        </w:rPr>
        <w:t xml:space="preserve">Citer le nom du </w:t>
      </w:r>
      <w:r w:rsidRPr="000D05AD">
        <w:rPr>
          <w:b/>
          <w:sz w:val="20"/>
        </w:rPr>
        <w:t>Système d’Information</w:t>
      </w:r>
      <w:r w:rsidRPr="000D05AD">
        <w:rPr>
          <w:sz w:val="20"/>
        </w:rPr>
        <w:t xml:space="preserve"> </w:t>
      </w:r>
      <w:r w:rsidR="000D05AD" w:rsidRPr="000D05AD">
        <w:rPr>
          <w:sz w:val="20"/>
        </w:rPr>
        <w:t>en place</w:t>
      </w:r>
      <w:r w:rsidR="000D05AD">
        <w:rPr>
          <w:sz w:val="20"/>
        </w:rPr>
        <w:t xml:space="preserve"> (Dossier Usager Informatisé, logiciel d’aide à la prescription) </w:t>
      </w:r>
    </w:p>
    <w:p w14:paraId="1AD8517C" w14:textId="77777777" w:rsidR="000D05AD" w:rsidRDefault="00DA6637" w:rsidP="00586DC9">
      <w:pPr>
        <w:pStyle w:val="Paragraphedeliste"/>
        <w:numPr>
          <w:ilvl w:val="0"/>
          <w:numId w:val="16"/>
        </w:numPr>
        <w:spacing w:after="0" w:line="240" w:lineRule="auto"/>
        <w:rPr>
          <w:sz w:val="20"/>
        </w:rPr>
      </w:pPr>
      <w:r w:rsidRPr="000D05AD">
        <w:rPr>
          <w:sz w:val="20"/>
        </w:rPr>
        <w:t xml:space="preserve">Décrire des différents </w:t>
      </w:r>
      <w:r w:rsidRPr="000D05AD">
        <w:rPr>
          <w:b/>
          <w:sz w:val="20"/>
        </w:rPr>
        <w:t>supports de prescription</w:t>
      </w:r>
      <w:r w:rsidRPr="000D05AD">
        <w:rPr>
          <w:sz w:val="20"/>
        </w:rPr>
        <w:t xml:space="preserve"> </w:t>
      </w:r>
      <w:r w:rsidRPr="000D05AD">
        <w:rPr>
          <w:b/>
          <w:sz w:val="20"/>
        </w:rPr>
        <w:t>utilisés</w:t>
      </w:r>
      <w:r w:rsidRPr="000D05AD">
        <w:rPr>
          <w:sz w:val="20"/>
        </w:rPr>
        <w:t xml:space="preserve"> (</w:t>
      </w:r>
      <w:r w:rsidR="000D05AD" w:rsidRPr="000D05AD">
        <w:rPr>
          <w:sz w:val="20"/>
        </w:rPr>
        <w:t xml:space="preserve">informatisés de préférence, manuscrites, </w:t>
      </w:r>
      <w:r w:rsidRPr="000D05AD">
        <w:rPr>
          <w:sz w:val="20"/>
        </w:rPr>
        <w:t>modalités de prescription</w:t>
      </w:r>
      <w:r w:rsidR="000D05AD" w:rsidRPr="000D05AD">
        <w:rPr>
          <w:sz w:val="20"/>
        </w:rPr>
        <w:t xml:space="preserve"> anticipées,</w:t>
      </w:r>
      <w:r w:rsidRPr="000D05AD">
        <w:rPr>
          <w:sz w:val="20"/>
        </w:rPr>
        <w:t xml:space="preserve"> en cas d’urgence</w:t>
      </w:r>
      <w:r w:rsidR="000D05AD" w:rsidRPr="000D05AD">
        <w:rPr>
          <w:sz w:val="20"/>
        </w:rPr>
        <w:t xml:space="preserve"> </w:t>
      </w:r>
      <w:r w:rsidR="000D05AD">
        <w:rPr>
          <w:sz w:val="20"/>
        </w:rPr>
        <w:t>(astreinte médicale / appel au 15)</w:t>
      </w:r>
      <w:r w:rsidR="000D05AD" w:rsidRPr="000D05AD">
        <w:rPr>
          <w:sz w:val="20"/>
        </w:rPr>
        <w:t>, à distance (accès web)</w:t>
      </w:r>
    </w:p>
    <w:p w14:paraId="77BAB273" w14:textId="33644A6D" w:rsidR="00DA6637" w:rsidRPr="000D05AD" w:rsidRDefault="00DA6637" w:rsidP="00586DC9">
      <w:pPr>
        <w:pStyle w:val="Paragraphedeliste"/>
        <w:numPr>
          <w:ilvl w:val="0"/>
          <w:numId w:val="16"/>
        </w:numPr>
        <w:spacing w:after="0" w:line="240" w:lineRule="auto"/>
        <w:rPr>
          <w:sz w:val="20"/>
        </w:rPr>
      </w:pPr>
      <w:r w:rsidRPr="000D05AD">
        <w:rPr>
          <w:sz w:val="20"/>
        </w:rPr>
        <w:t>Préciser les modalités</w:t>
      </w:r>
      <w:r w:rsidR="008D01DF">
        <w:rPr>
          <w:sz w:val="20"/>
        </w:rPr>
        <w:t xml:space="preserve"> de consultation</w:t>
      </w:r>
      <w:r w:rsidRPr="000D05AD">
        <w:rPr>
          <w:sz w:val="20"/>
        </w:rPr>
        <w:t xml:space="preserve"> </w:t>
      </w:r>
      <w:r w:rsidR="006428B4">
        <w:rPr>
          <w:sz w:val="20"/>
        </w:rPr>
        <w:t xml:space="preserve">des ordonnances </w:t>
      </w:r>
      <w:r w:rsidRPr="000D05AD">
        <w:rPr>
          <w:sz w:val="20"/>
        </w:rPr>
        <w:t xml:space="preserve"> (classeur, logiciel de prescription) et d’archivage</w:t>
      </w:r>
    </w:p>
    <w:p w14:paraId="13240BA5" w14:textId="77777777" w:rsidR="009D11C9" w:rsidRPr="000D05AD" w:rsidRDefault="009D11C9" w:rsidP="000D05AD">
      <w:pPr>
        <w:spacing w:after="0" w:line="240" w:lineRule="auto"/>
        <w:ind w:left="396"/>
        <w:rPr>
          <w:sz w:val="20"/>
        </w:rPr>
      </w:pPr>
    </w:p>
    <w:p w14:paraId="68DF7EC6" w14:textId="77777777" w:rsidR="009D11C9" w:rsidRDefault="00D87C67">
      <w:pPr>
        <w:spacing w:after="0"/>
        <w:ind w:left="36"/>
      </w:pPr>
      <w:r>
        <w:t xml:space="preserve"> </w:t>
      </w:r>
    </w:p>
    <w:p w14:paraId="610F56DB" w14:textId="3317B287" w:rsidR="009D11C9" w:rsidRDefault="000D05AD" w:rsidP="1737EB61">
      <w:pPr>
        <w:pStyle w:val="Titre2"/>
        <w:rPr>
          <w:b/>
          <w:bCs/>
          <w:sz w:val="21"/>
          <w:szCs w:val="21"/>
        </w:rPr>
      </w:pPr>
      <w:bookmarkStart w:id="5" w:name="_Toc941985625"/>
      <w:r>
        <w:t>2. Dispensation</w:t>
      </w:r>
      <w:r w:rsidR="006428B4" w:rsidRPr="1737EB61">
        <w:rPr>
          <w:b/>
          <w:bCs/>
          <w:sz w:val="21"/>
          <w:szCs w:val="21"/>
        </w:rPr>
        <w:t xml:space="preserve"> à l’officine ou la PUI, transport et livraison à l’établissement</w:t>
      </w:r>
      <w:bookmarkEnd w:id="5"/>
    </w:p>
    <w:p w14:paraId="2484031A" w14:textId="77777777" w:rsidR="009D11C9" w:rsidRPr="00860CF8" w:rsidRDefault="000D05AD" w:rsidP="000D05AD">
      <w:pPr>
        <w:pStyle w:val="Paragraphedeliste"/>
        <w:numPr>
          <w:ilvl w:val="0"/>
          <w:numId w:val="16"/>
        </w:numPr>
        <w:spacing w:after="0" w:line="240" w:lineRule="auto"/>
      </w:pPr>
      <w:r w:rsidRPr="000D05AD">
        <w:rPr>
          <w:b/>
          <w:sz w:val="20"/>
        </w:rPr>
        <w:t>Identifier</w:t>
      </w:r>
      <w:r>
        <w:rPr>
          <w:sz w:val="20"/>
        </w:rPr>
        <w:t xml:space="preserve"> la </w:t>
      </w:r>
      <w:r w:rsidRPr="000D05AD">
        <w:rPr>
          <w:b/>
          <w:sz w:val="20"/>
        </w:rPr>
        <w:t>pharmacie (officine/PUI) chargée de la dispensation des traitements</w:t>
      </w:r>
      <w:r>
        <w:rPr>
          <w:sz w:val="20"/>
        </w:rPr>
        <w:t xml:space="preserve"> : nom du pharmacien titulaire</w:t>
      </w:r>
      <w:r w:rsidRPr="000D05AD">
        <w:rPr>
          <w:sz w:val="20"/>
        </w:rPr>
        <w:t xml:space="preserve"> </w:t>
      </w:r>
      <w:r>
        <w:rPr>
          <w:sz w:val="20"/>
        </w:rPr>
        <w:t>de l’officine/chef de service de la PUI, adresse, contact téléphonique/fax/mail</w:t>
      </w:r>
      <w:r w:rsidR="00860CF8">
        <w:rPr>
          <w:sz w:val="20"/>
        </w:rPr>
        <w:t>, horaires d’ouverture.</w:t>
      </w:r>
    </w:p>
    <w:p w14:paraId="7777B35D" w14:textId="77777777" w:rsidR="00860CF8" w:rsidRPr="00C511DD" w:rsidRDefault="00C511DD" w:rsidP="006B7D2E">
      <w:pPr>
        <w:pStyle w:val="Paragraphedeliste"/>
        <w:numPr>
          <w:ilvl w:val="0"/>
          <w:numId w:val="16"/>
        </w:numPr>
        <w:spacing w:after="25" w:line="240" w:lineRule="auto"/>
        <w:rPr>
          <w:b/>
        </w:rPr>
      </w:pPr>
      <w:r>
        <w:rPr>
          <w:b/>
          <w:sz w:val="20"/>
        </w:rPr>
        <w:t>Identifier l’IDE</w:t>
      </w:r>
      <w:r w:rsidR="00860CF8" w:rsidRPr="00C511DD">
        <w:rPr>
          <w:b/>
          <w:sz w:val="20"/>
        </w:rPr>
        <w:t xml:space="preserve"> « référent médicament » de la structure</w:t>
      </w:r>
    </w:p>
    <w:p w14:paraId="4628FC75" w14:textId="77777777" w:rsidR="00860CF8" w:rsidRPr="00860CF8" w:rsidRDefault="00860CF8" w:rsidP="006B7D2E">
      <w:pPr>
        <w:pStyle w:val="Paragraphedeliste"/>
        <w:numPr>
          <w:ilvl w:val="0"/>
          <w:numId w:val="16"/>
        </w:numPr>
        <w:spacing w:after="25" w:line="240" w:lineRule="auto"/>
      </w:pPr>
      <w:r w:rsidRPr="00860CF8">
        <w:rPr>
          <w:sz w:val="20"/>
        </w:rPr>
        <w:t xml:space="preserve">Mentionner la </w:t>
      </w:r>
      <w:r w:rsidRPr="00C511DD">
        <w:rPr>
          <w:b/>
          <w:sz w:val="20"/>
        </w:rPr>
        <w:t>convention</w:t>
      </w:r>
      <w:r w:rsidRPr="00860CF8">
        <w:rPr>
          <w:sz w:val="20"/>
        </w:rPr>
        <w:t xml:space="preserve"> établie entre la </w:t>
      </w:r>
      <w:r w:rsidRPr="00C511DD">
        <w:rPr>
          <w:b/>
          <w:sz w:val="20"/>
        </w:rPr>
        <w:t>structure et le pharmacien d’officine</w:t>
      </w:r>
      <w:r w:rsidR="00C511DD">
        <w:rPr>
          <w:b/>
          <w:sz w:val="20"/>
        </w:rPr>
        <w:t xml:space="preserve"> (pharmacien dispensateur +/- référent)</w:t>
      </w:r>
    </w:p>
    <w:p w14:paraId="2D69F025" w14:textId="77777777" w:rsidR="009D11C9" w:rsidRPr="00860CF8" w:rsidRDefault="00860CF8" w:rsidP="00FB211A">
      <w:pPr>
        <w:pStyle w:val="Paragraphedeliste"/>
        <w:numPr>
          <w:ilvl w:val="0"/>
          <w:numId w:val="16"/>
        </w:numPr>
        <w:spacing w:after="25" w:line="240" w:lineRule="auto"/>
        <w:rPr>
          <w:sz w:val="20"/>
        </w:rPr>
      </w:pPr>
      <w:r w:rsidRPr="00860CF8">
        <w:rPr>
          <w:sz w:val="20"/>
        </w:rPr>
        <w:t>Préciser le</w:t>
      </w:r>
      <w:r w:rsidR="00C511DD">
        <w:rPr>
          <w:sz w:val="20"/>
        </w:rPr>
        <w:t>(s)</w:t>
      </w:r>
      <w:r w:rsidRPr="00860CF8">
        <w:rPr>
          <w:sz w:val="20"/>
        </w:rPr>
        <w:t xml:space="preserve"> m</w:t>
      </w:r>
      <w:r w:rsidR="00D87C67" w:rsidRPr="00860CF8">
        <w:rPr>
          <w:sz w:val="20"/>
        </w:rPr>
        <w:t>ode</w:t>
      </w:r>
      <w:r w:rsidR="00C511DD">
        <w:rPr>
          <w:sz w:val="20"/>
        </w:rPr>
        <w:t>(s)</w:t>
      </w:r>
      <w:r w:rsidR="00D87C67" w:rsidRPr="00860CF8">
        <w:rPr>
          <w:sz w:val="20"/>
        </w:rPr>
        <w:t xml:space="preserve"> de dispensation des traitements</w:t>
      </w:r>
      <w:r w:rsidR="00C511DD">
        <w:rPr>
          <w:sz w:val="20"/>
        </w:rPr>
        <w:t xml:space="preserve"> </w:t>
      </w:r>
      <w:r w:rsidR="00D87C67" w:rsidRPr="00860CF8">
        <w:rPr>
          <w:sz w:val="20"/>
        </w:rPr>
        <w:t xml:space="preserve">:  </w:t>
      </w:r>
    </w:p>
    <w:p w14:paraId="542E7489" w14:textId="77777777" w:rsidR="009D11C9" w:rsidRPr="00860CF8" w:rsidRDefault="00D87C67" w:rsidP="00860CF8">
      <w:pPr>
        <w:pStyle w:val="Paragraphedeliste"/>
        <w:numPr>
          <w:ilvl w:val="1"/>
          <w:numId w:val="16"/>
        </w:numPr>
        <w:spacing w:after="25" w:line="240" w:lineRule="auto"/>
        <w:rPr>
          <w:sz w:val="20"/>
        </w:rPr>
      </w:pPr>
      <w:r>
        <w:rPr>
          <w:sz w:val="20"/>
        </w:rPr>
        <w:t xml:space="preserve">Global </w:t>
      </w:r>
      <w:r w:rsidR="00860CF8">
        <w:rPr>
          <w:sz w:val="20"/>
        </w:rPr>
        <w:t>sur d</w:t>
      </w:r>
      <w:r w:rsidR="00860CF8" w:rsidRPr="00860CF8">
        <w:rPr>
          <w:sz w:val="20"/>
        </w:rPr>
        <w:t>ot</w:t>
      </w:r>
      <w:r w:rsidRPr="00860CF8">
        <w:rPr>
          <w:sz w:val="20"/>
        </w:rPr>
        <w:t xml:space="preserve">ation </w:t>
      </w:r>
    </w:p>
    <w:p w14:paraId="15399559" w14:textId="77777777" w:rsidR="009D11C9" w:rsidRPr="00860CF8" w:rsidRDefault="00D87C67" w:rsidP="00860CF8">
      <w:pPr>
        <w:pStyle w:val="Paragraphedeliste"/>
        <w:numPr>
          <w:ilvl w:val="1"/>
          <w:numId w:val="16"/>
        </w:numPr>
        <w:spacing w:after="25" w:line="240" w:lineRule="auto"/>
        <w:rPr>
          <w:sz w:val="20"/>
        </w:rPr>
      </w:pPr>
      <w:r w:rsidRPr="00860CF8">
        <w:rPr>
          <w:sz w:val="20"/>
        </w:rPr>
        <w:lastRenderedPageBreak/>
        <w:t xml:space="preserve">Nominative pour les traitements en cours des usagers </w:t>
      </w:r>
      <w:r w:rsidR="00860CF8">
        <w:rPr>
          <w:sz w:val="20"/>
        </w:rPr>
        <w:t>(</w:t>
      </w:r>
      <w:r w:rsidRPr="00860CF8">
        <w:rPr>
          <w:sz w:val="20"/>
        </w:rPr>
        <w:t xml:space="preserve">Préparation des Doses à Administrer (PDA) et hors PDA) </w:t>
      </w:r>
    </w:p>
    <w:p w14:paraId="5D23282F" w14:textId="77777777" w:rsidR="00860CF8" w:rsidRPr="00860CF8" w:rsidRDefault="00860CF8" w:rsidP="00860CF8">
      <w:pPr>
        <w:pStyle w:val="Paragraphedeliste"/>
        <w:numPr>
          <w:ilvl w:val="1"/>
          <w:numId w:val="16"/>
        </w:numPr>
        <w:spacing w:after="25" w:line="240" w:lineRule="auto"/>
      </w:pPr>
      <w:r>
        <w:rPr>
          <w:sz w:val="20"/>
        </w:rPr>
        <w:t>Modalités de</w:t>
      </w:r>
      <w:r w:rsidR="00D87C67">
        <w:rPr>
          <w:sz w:val="20"/>
        </w:rPr>
        <w:t xml:space="preserve"> dispensation d’un traitement en urgence </w:t>
      </w:r>
      <w:r w:rsidR="00C511DD">
        <w:rPr>
          <w:sz w:val="20"/>
        </w:rPr>
        <w:t>(initiation, nouveau patient)</w:t>
      </w:r>
    </w:p>
    <w:p w14:paraId="28C97D66" w14:textId="2D148A34" w:rsidR="00860CF8" w:rsidRPr="00860CF8" w:rsidRDefault="00860CF8" w:rsidP="00860CF8">
      <w:pPr>
        <w:pStyle w:val="Paragraphedeliste"/>
        <w:numPr>
          <w:ilvl w:val="0"/>
          <w:numId w:val="16"/>
        </w:numPr>
        <w:spacing w:after="25" w:line="240" w:lineRule="auto"/>
      </w:pPr>
      <w:r>
        <w:rPr>
          <w:sz w:val="20"/>
        </w:rPr>
        <w:t xml:space="preserve">Préciser les </w:t>
      </w:r>
      <w:r w:rsidR="00D87C67" w:rsidRPr="00C511DD">
        <w:rPr>
          <w:b/>
          <w:sz w:val="20"/>
        </w:rPr>
        <w:t>modalités de livraison</w:t>
      </w:r>
      <w:r w:rsidR="00C511DD">
        <w:rPr>
          <w:sz w:val="20"/>
        </w:rPr>
        <w:t xml:space="preserve"> (fréquence, jours)</w:t>
      </w:r>
    </w:p>
    <w:p w14:paraId="54DC823A" w14:textId="77777777" w:rsidR="00860CF8" w:rsidRPr="00860CF8" w:rsidRDefault="00860CF8" w:rsidP="00860CF8">
      <w:pPr>
        <w:pStyle w:val="Paragraphedeliste"/>
        <w:numPr>
          <w:ilvl w:val="0"/>
          <w:numId w:val="16"/>
        </w:numPr>
        <w:spacing w:after="25" w:line="240" w:lineRule="auto"/>
      </w:pPr>
      <w:r>
        <w:rPr>
          <w:sz w:val="20"/>
        </w:rPr>
        <w:t xml:space="preserve">Préciser </w:t>
      </w:r>
      <w:r w:rsidR="00D87C67">
        <w:rPr>
          <w:sz w:val="20"/>
        </w:rPr>
        <w:t xml:space="preserve">les </w:t>
      </w:r>
      <w:r>
        <w:rPr>
          <w:sz w:val="20"/>
        </w:rPr>
        <w:t>modalités de</w:t>
      </w:r>
      <w:r w:rsidR="00D87C67">
        <w:rPr>
          <w:sz w:val="20"/>
        </w:rPr>
        <w:t xml:space="preserve"> réception </w:t>
      </w:r>
      <w:r>
        <w:rPr>
          <w:sz w:val="20"/>
        </w:rPr>
        <w:t>pour l</w:t>
      </w:r>
      <w:r w:rsidR="00D87C67">
        <w:rPr>
          <w:sz w:val="20"/>
        </w:rPr>
        <w:t xml:space="preserve">es </w:t>
      </w:r>
      <w:r w:rsidR="00D87C67" w:rsidRPr="00C511DD">
        <w:rPr>
          <w:b/>
          <w:sz w:val="20"/>
        </w:rPr>
        <w:t>produits thermosensibles</w:t>
      </w:r>
      <w:r w:rsidR="00D87C67">
        <w:rPr>
          <w:sz w:val="20"/>
        </w:rPr>
        <w:t xml:space="preserve"> </w:t>
      </w:r>
    </w:p>
    <w:p w14:paraId="2A7CD28C" w14:textId="77777777" w:rsidR="009D11C9" w:rsidRPr="00860CF8" w:rsidRDefault="00860CF8" w:rsidP="00860CF8">
      <w:pPr>
        <w:pStyle w:val="Paragraphedeliste"/>
        <w:numPr>
          <w:ilvl w:val="0"/>
          <w:numId w:val="16"/>
        </w:numPr>
        <w:spacing w:after="25" w:line="240" w:lineRule="auto"/>
      </w:pPr>
      <w:r>
        <w:rPr>
          <w:sz w:val="20"/>
        </w:rPr>
        <w:t xml:space="preserve">Préciser les modalités de réception pour les </w:t>
      </w:r>
      <w:r w:rsidRPr="00C511DD">
        <w:rPr>
          <w:b/>
          <w:sz w:val="20"/>
        </w:rPr>
        <w:t>stupéfiants</w:t>
      </w:r>
      <w:r>
        <w:rPr>
          <w:sz w:val="20"/>
        </w:rPr>
        <w:t xml:space="preserve"> </w:t>
      </w:r>
    </w:p>
    <w:p w14:paraId="11A618C8" w14:textId="6C04B595" w:rsidR="00860CF8" w:rsidRPr="00860CF8" w:rsidRDefault="00860CF8" w:rsidP="0083596C">
      <w:pPr>
        <w:pStyle w:val="Paragraphedeliste"/>
        <w:numPr>
          <w:ilvl w:val="0"/>
          <w:numId w:val="16"/>
        </w:numPr>
        <w:spacing w:after="4" w:line="260" w:lineRule="auto"/>
        <w:ind w:left="741" w:right="355"/>
        <w:jc w:val="both"/>
      </w:pPr>
      <w:r w:rsidRPr="00860CF8">
        <w:rPr>
          <w:sz w:val="20"/>
        </w:rPr>
        <w:t xml:space="preserve">Préciser les </w:t>
      </w:r>
      <w:r w:rsidRPr="00C511DD">
        <w:rPr>
          <w:b/>
          <w:sz w:val="20"/>
        </w:rPr>
        <w:t>modalités d’</w:t>
      </w:r>
      <w:r w:rsidR="00D87C67" w:rsidRPr="00C511DD">
        <w:rPr>
          <w:b/>
          <w:sz w:val="20"/>
        </w:rPr>
        <w:t>archivage</w:t>
      </w:r>
      <w:r w:rsidR="00D87C67" w:rsidRPr="00860CF8">
        <w:rPr>
          <w:sz w:val="20"/>
        </w:rPr>
        <w:t xml:space="preserve"> : bon de livraison, si réalisation de la PDA : </w:t>
      </w:r>
      <w:r>
        <w:rPr>
          <w:sz w:val="20"/>
        </w:rPr>
        <w:t>plan</w:t>
      </w:r>
      <w:r w:rsidR="006428B4">
        <w:rPr>
          <w:sz w:val="20"/>
        </w:rPr>
        <w:t>s</w:t>
      </w:r>
      <w:r>
        <w:rPr>
          <w:sz w:val="20"/>
        </w:rPr>
        <w:t xml:space="preserve"> de soin</w:t>
      </w:r>
    </w:p>
    <w:p w14:paraId="2C1174EB" w14:textId="77777777" w:rsidR="00860CF8" w:rsidRPr="00860CF8" w:rsidRDefault="00860CF8" w:rsidP="0083596C">
      <w:pPr>
        <w:pStyle w:val="Paragraphedeliste"/>
        <w:numPr>
          <w:ilvl w:val="0"/>
          <w:numId w:val="16"/>
        </w:numPr>
        <w:spacing w:after="4" w:line="260" w:lineRule="auto"/>
        <w:ind w:left="741" w:right="355"/>
        <w:jc w:val="both"/>
      </w:pPr>
      <w:r>
        <w:rPr>
          <w:sz w:val="20"/>
        </w:rPr>
        <w:t xml:space="preserve">Préciser les </w:t>
      </w:r>
      <w:r w:rsidRPr="00C511DD">
        <w:rPr>
          <w:b/>
          <w:sz w:val="20"/>
        </w:rPr>
        <w:t xml:space="preserve">modalités </w:t>
      </w:r>
      <w:r w:rsidR="00D87C67" w:rsidRPr="00C511DD">
        <w:rPr>
          <w:b/>
          <w:sz w:val="20"/>
        </w:rPr>
        <w:t>de contrôle de la livraison par l’IDE</w:t>
      </w:r>
      <w:r w:rsidR="00D87C67" w:rsidRPr="00860CF8">
        <w:rPr>
          <w:sz w:val="20"/>
        </w:rPr>
        <w:t xml:space="preserve"> (concordance bon de commande/bon de livraison), et les modalités de contrôles de la PDA si elle est sous-traitée au pharmacien. </w:t>
      </w:r>
    </w:p>
    <w:p w14:paraId="76BAA9FB" w14:textId="0BB70CB8" w:rsidR="00D22B61" w:rsidRPr="00FC28DA" w:rsidRDefault="00860CF8" w:rsidP="006428B4">
      <w:pPr>
        <w:pStyle w:val="Paragraphedeliste"/>
        <w:numPr>
          <w:ilvl w:val="0"/>
          <w:numId w:val="16"/>
        </w:numPr>
        <w:spacing w:after="4" w:line="260" w:lineRule="auto"/>
        <w:ind w:left="741" w:right="355"/>
        <w:jc w:val="both"/>
      </w:pPr>
      <w:r>
        <w:rPr>
          <w:sz w:val="20"/>
        </w:rPr>
        <w:t xml:space="preserve">Préciser les </w:t>
      </w:r>
      <w:r w:rsidRPr="00C511DD">
        <w:rPr>
          <w:b/>
          <w:sz w:val="20"/>
        </w:rPr>
        <w:t xml:space="preserve">modalités de </w:t>
      </w:r>
      <w:r w:rsidR="00D87C67" w:rsidRPr="00C511DD">
        <w:rPr>
          <w:b/>
          <w:sz w:val="20"/>
        </w:rPr>
        <w:t>déclar</w:t>
      </w:r>
      <w:r w:rsidRPr="00C511DD">
        <w:rPr>
          <w:b/>
          <w:sz w:val="20"/>
        </w:rPr>
        <w:t>ation des non-conformités éventuelles</w:t>
      </w:r>
      <w:r>
        <w:rPr>
          <w:sz w:val="20"/>
        </w:rPr>
        <w:t xml:space="preserve"> (</w:t>
      </w:r>
      <w:r w:rsidRPr="00860CF8">
        <w:rPr>
          <w:sz w:val="20"/>
        </w:rPr>
        <w:t>fiche de déclaration de non-conformité</w:t>
      </w:r>
    </w:p>
    <w:p w14:paraId="4889B5E8" w14:textId="77777777" w:rsidR="006428B4" w:rsidRPr="00860CF8" w:rsidRDefault="006428B4" w:rsidP="00FC28DA">
      <w:pPr>
        <w:spacing w:after="4" w:line="260" w:lineRule="auto"/>
        <w:ind w:left="381" w:right="355"/>
        <w:jc w:val="both"/>
      </w:pPr>
    </w:p>
    <w:p w14:paraId="2363ED14" w14:textId="77777777" w:rsidR="00860CF8" w:rsidRDefault="00860CF8" w:rsidP="00860CF8">
      <w:pPr>
        <w:pStyle w:val="Titre2"/>
      </w:pPr>
      <w:bookmarkStart w:id="6" w:name="_Toc200985640"/>
      <w:r>
        <w:t>3. Stockage</w:t>
      </w:r>
      <w:bookmarkEnd w:id="6"/>
      <w:r>
        <w:t xml:space="preserve"> </w:t>
      </w:r>
    </w:p>
    <w:p w14:paraId="4B8AEDAF" w14:textId="385B1275" w:rsidR="00C511DD" w:rsidRDefault="00C511DD" w:rsidP="1737EB61">
      <w:pPr>
        <w:pStyle w:val="Paragraphedeliste"/>
        <w:numPr>
          <w:ilvl w:val="0"/>
          <w:numId w:val="7"/>
        </w:numPr>
        <w:spacing w:after="30" w:line="243" w:lineRule="auto"/>
        <w:ind w:right="23" w:hanging="360"/>
        <w:rPr>
          <w:color w:val="000000" w:themeColor="text1"/>
          <w:sz w:val="20"/>
          <w:szCs w:val="20"/>
        </w:rPr>
      </w:pPr>
      <w:r w:rsidRPr="1737EB61">
        <w:rPr>
          <w:sz w:val="20"/>
          <w:szCs w:val="20"/>
        </w:rPr>
        <w:t xml:space="preserve">Indiquer </w:t>
      </w:r>
      <w:r w:rsidR="00860CF8" w:rsidRPr="1737EB61">
        <w:rPr>
          <w:sz w:val="20"/>
          <w:szCs w:val="20"/>
        </w:rPr>
        <w:t xml:space="preserve">le local de stockage des </w:t>
      </w:r>
      <w:r w:rsidRPr="1737EB61">
        <w:rPr>
          <w:sz w:val="20"/>
          <w:szCs w:val="20"/>
        </w:rPr>
        <w:t>médicaments et dispositifs médicaux stér</w:t>
      </w:r>
      <w:r w:rsidR="00860CF8" w:rsidRPr="1737EB61">
        <w:rPr>
          <w:sz w:val="20"/>
          <w:szCs w:val="20"/>
        </w:rPr>
        <w:t>iles</w:t>
      </w:r>
      <w:r w:rsidRPr="1737EB61">
        <w:rPr>
          <w:sz w:val="20"/>
          <w:szCs w:val="20"/>
        </w:rPr>
        <w:t xml:space="preserve"> (armoire à pharmacie)</w:t>
      </w:r>
      <w:r w:rsidR="00FC5FA5" w:rsidRPr="1737EB61">
        <w:rPr>
          <w:sz w:val="20"/>
          <w:szCs w:val="20"/>
        </w:rPr>
        <w:t xml:space="preserve">, </w:t>
      </w:r>
    </w:p>
    <w:p w14:paraId="223EBC74" w14:textId="659A4E22" w:rsidR="006428B4" w:rsidRPr="00FC28DA" w:rsidRDefault="00860CF8" w:rsidP="1737EB61">
      <w:pPr>
        <w:pStyle w:val="Paragraphedeliste"/>
        <w:numPr>
          <w:ilvl w:val="0"/>
          <w:numId w:val="7"/>
        </w:numPr>
        <w:spacing w:after="30" w:line="243" w:lineRule="auto"/>
        <w:ind w:right="23" w:hanging="360"/>
        <w:rPr>
          <w:sz w:val="20"/>
          <w:szCs w:val="20"/>
        </w:rPr>
      </w:pPr>
      <w:r w:rsidRPr="1737EB61">
        <w:rPr>
          <w:sz w:val="20"/>
          <w:szCs w:val="20"/>
        </w:rPr>
        <w:t>Préciser les modalités d’accès</w:t>
      </w:r>
      <w:r w:rsidR="00C511DD" w:rsidRPr="1737EB61">
        <w:rPr>
          <w:sz w:val="20"/>
          <w:szCs w:val="20"/>
        </w:rPr>
        <w:t xml:space="preserve"> sécurisé retenues (clef, code accessibles uniquement aux infirmiers (Préciser </w:t>
      </w:r>
      <w:r w:rsidR="006428B4" w:rsidRPr="1737EB61">
        <w:rPr>
          <w:sz w:val="20"/>
          <w:szCs w:val="20"/>
        </w:rPr>
        <w:t>le lieu de stockage</w:t>
      </w:r>
      <w:r w:rsidR="7E8D50BE" w:rsidRPr="1737EB61">
        <w:rPr>
          <w:sz w:val="20"/>
          <w:szCs w:val="20"/>
        </w:rPr>
        <w:t>)</w:t>
      </w:r>
      <w:r w:rsidR="006428B4" w:rsidRPr="1737EB61">
        <w:rPr>
          <w:sz w:val="20"/>
          <w:szCs w:val="20"/>
        </w:rPr>
        <w:t> :</w:t>
      </w:r>
    </w:p>
    <w:p w14:paraId="3F2CC829" w14:textId="338B7478" w:rsidR="00860CF8" w:rsidRDefault="00C511DD" w:rsidP="1737EB61">
      <w:pPr>
        <w:pStyle w:val="Paragraphedeliste"/>
        <w:numPr>
          <w:ilvl w:val="1"/>
          <w:numId w:val="7"/>
        </w:numPr>
        <w:spacing w:after="30" w:line="243" w:lineRule="auto"/>
        <w:ind w:right="23" w:hanging="360"/>
        <w:rPr>
          <w:sz w:val="20"/>
          <w:szCs w:val="20"/>
        </w:rPr>
      </w:pPr>
      <w:r w:rsidRPr="1737EB61">
        <w:rPr>
          <w:sz w:val="20"/>
          <w:szCs w:val="20"/>
        </w:rPr>
        <w:t>pour les médicaments nominatifs (</w:t>
      </w:r>
      <w:r w:rsidR="00860CF8" w:rsidRPr="1737EB61">
        <w:rPr>
          <w:sz w:val="20"/>
          <w:szCs w:val="20"/>
        </w:rPr>
        <w:t>chariot de distribution pour la semaine en cours</w:t>
      </w:r>
      <w:r w:rsidRPr="1737EB61">
        <w:rPr>
          <w:sz w:val="20"/>
          <w:szCs w:val="20"/>
        </w:rPr>
        <w:t xml:space="preserve">, </w:t>
      </w:r>
      <w:r w:rsidR="00FC5FA5" w:rsidRPr="1737EB61">
        <w:rPr>
          <w:sz w:val="20"/>
          <w:szCs w:val="20"/>
        </w:rPr>
        <w:t>hors pilulier)</w:t>
      </w:r>
      <w:r w:rsidR="00860CF8" w:rsidRPr="1737EB61">
        <w:rPr>
          <w:sz w:val="20"/>
          <w:szCs w:val="20"/>
        </w:rPr>
        <w:t xml:space="preserve"> </w:t>
      </w:r>
    </w:p>
    <w:p w14:paraId="6AB39229" w14:textId="3765A57C" w:rsidR="00860CF8" w:rsidRDefault="00FC5FA5" w:rsidP="1737EB61">
      <w:pPr>
        <w:pStyle w:val="Paragraphedeliste"/>
        <w:numPr>
          <w:ilvl w:val="1"/>
          <w:numId w:val="7"/>
        </w:numPr>
        <w:spacing w:after="30" w:line="243" w:lineRule="auto"/>
        <w:ind w:right="23" w:hanging="360"/>
      </w:pPr>
      <w:r w:rsidRPr="1737EB61">
        <w:rPr>
          <w:sz w:val="20"/>
          <w:szCs w:val="20"/>
        </w:rPr>
        <w:t xml:space="preserve">pour la </w:t>
      </w:r>
      <w:r w:rsidR="00860CF8" w:rsidRPr="1737EB61">
        <w:rPr>
          <w:sz w:val="20"/>
          <w:szCs w:val="20"/>
        </w:rPr>
        <w:t>dotation</w:t>
      </w:r>
      <w:r w:rsidRPr="1737EB61">
        <w:rPr>
          <w:sz w:val="20"/>
          <w:szCs w:val="20"/>
        </w:rPr>
        <w:t xml:space="preserve"> pour besoins urgents</w:t>
      </w:r>
      <w:r w:rsidR="00860CF8" w:rsidRPr="1737EB61">
        <w:rPr>
          <w:sz w:val="20"/>
          <w:szCs w:val="20"/>
        </w:rPr>
        <w:t xml:space="preserve"> </w:t>
      </w:r>
    </w:p>
    <w:p w14:paraId="05FB310D" w14:textId="72A203F9" w:rsidR="00860CF8" w:rsidRPr="00FC5FA5" w:rsidRDefault="00FC5FA5" w:rsidP="1737EB61">
      <w:pPr>
        <w:numPr>
          <w:ilvl w:val="1"/>
          <w:numId w:val="7"/>
        </w:numPr>
        <w:spacing w:after="30" w:line="243" w:lineRule="auto"/>
        <w:ind w:right="23" w:hanging="360"/>
        <w:rPr>
          <w:sz w:val="20"/>
          <w:szCs w:val="20"/>
        </w:rPr>
      </w:pPr>
      <w:r w:rsidRPr="1737EB61">
        <w:rPr>
          <w:sz w:val="20"/>
          <w:szCs w:val="20"/>
        </w:rPr>
        <w:t xml:space="preserve">pour la </w:t>
      </w:r>
      <w:r w:rsidR="00860CF8" w:rsidRPr="1737EB61">
        <w:rPr>
          <w:sz w:val="20"/>
          <w:szCs w:val="20"/>
        </w:rPr>
        <w:t>dotation pour urgences vitales</w:t>
      </w:r>
      <w:r w:rsidRPr="1737EB61">
        <w:rPr>
          <w:sz w:val="20"/>
          <w:szCs w:val="20"/>
        </w:rPr>
        <w:t xml:space="preserve"> avec scellé </w:t>
      </w:r>
      <w:r w:rsidR="006428B4" w:rsidRPr="1737EB61">
        <w:rPr>
          <w:sz w:val="20"/>
          <w:szCs w:val="20"/>
        </w:rPr>
        <w:t xml:space="preserve"> </w:t>
      </w:r>
      <w:r w:rsidR="00860CF8" w:rsidRPr="1737EB61">
        <w:rPr>
          <w:sz w:val="20"/>
          <w:szCs w:val="20"/>
        </w:rPr>
        <w:t xml:space="preserve"> </w:t>
      </w:r>
    </w:p>
    <w:p w14:paraId="10956065" w14:textId="19B9BAD8" w:rsidR="00FC5FA5" w:rsidRDefault="00FC5FA5" w:rsidP="00860CF8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 w:rsidRPr="00C511DD">
        <w:rPr>
          <w:sz w:val="20"/>
        </w:rPr>
        <w:t xml:space="preserve">pour </w:t>
      </w:r>
      <w:r>
        <w:rPr>
          <w:sz w:val="20"/>
        </w:rPr>
        <w:t xml:space="preserve">les </w:t>
      </w:r>
      <w:r w:rsidR="00860CF8">
        <w:rPr>
          <w:sz w:val="20"/>
        </w:rPr>
        <w:t xml:space="preserve">stupéfiants, </w:t>
      </w:r>
    </w:p>
    <w:p w14:paraId="4D9FBDA9" w14:textId="5A111043" w:rsidR="00FC5FA5" w:rsidRDefault="00FC5FA5" w:rsidP="1737EB61">
      <w:pPr>
        <w:numPr>
          <w:ilvl w:val="0"/>
          <w:numId w:val="7"/>
        </w:numPr>
        <w:spacing w:after="30" w:line="243" w:lineRule="auto"/>
        <w:ind w:right="23" w:hanging="360"/>
        <w:rPr>
          <w:sz w:val="20"/>
          <w:szCs w:val="20"/>
        </w:rPr>
      </w:pPr>
      <w:r w:rsidRPr="1737EB61">
        <w:rPr>
          <w:sz w:val="20"/>
          <w:szCs w:val="20"/>
        </w:rPr>
        <w:t xml:space="preserve">pour </w:t>
      </w:r>
      <w:r w:rsidR="00860CF8" w:rsidRPr="1737EB61">
        <w:rPr>
          <w:sz w:val="20"/>
          <w:szCs w:val="20"/>
        </w:rPr>
        <w:t>les gaz médicaux</w:t>
      </w:r>
      <w:r w:rsidR="75ED8681" w:rsidRPr="1737EB61">
        <w:rPr>
          <w:sz w:val="20"/>
          <w:szCs w:val="20"/>
        </w:rPr>
        <w:t>,</w:t>
      </w:r>
      <w:r w:rsidR="00860CF8" w:rsidRPr="1737EB61">
        <w:rPr>
          <w:sz w:val="20"/>
          <w:szCs w:val="20"/>
        </w:rPr>
        <w:t xml:space="preserve"> </w:t>
      </w:r>
    </w:p>
    <w:p w14:paraId="043BD45D" w14:textId="3912F204" w:rsidR="00860CF8" w:rsidRDefault="00FC5FA5" w:rsidP="1737EB61">
      <w:pPr>
        <w:numPr>
          <w:ilvl w:val="0"/>
          <w:numId w:val="7"/>
        </w:numPr>
        <w:spacing w:after="30" w:line="243" w:lineRule="auto"/>
        <w:ind w:right="23" w:hanging="360"/>
        <w:rPr>
          <w:sz w:val="20"/>
          <w:szCs w:val="20"/>
        </w:rPr>
      </w:pPr>
      <w:r w:rsidRPr="1737EB61">
        <w:rPr>
          <w:sz w:val="20"/>
          <w:szCs w:val="20"/>
        </w:rPr>
        <w:t xml:space="preserve">pour </w:t>
      </w:r>
      <w:r w:rsidR="00860CF8" w:rsidRPr="1737EB61">
        <w:rPr>
          <w:sz w:val="20"/>
          <w:szCs w:val="20"/>
        </w:rPr>
        <w:t>les médicaments thermosensibles</w:t>
      </w:r>
      <w:r w:rsidR="5083F404" w:rsidRPr="1737EB61">
        <w:rPr>
          <w:sz w:val="20"/>
          <w:szCs w:val="20"/>
        </w:rPr>
        <w:t>,</w:t>
      </w:r>
    </w:p>
    <w:p w14:paraId="064EB0B5" w14:textId="77777777" w:rsidR="009D11C9" w:rsidRPr="00FC5FA5" w:rsidRDefault="00FC5FA5" w:rsidP="00FC5FA5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 w:rsidRPr="00FC5FA5">
        <w:rPr>
          <w:sz w:val="20"/>
        </w:rPr>
        <w:t>Préciser les modalités de g</w:t>
      </w:r>
      <w:r w:rsidR="00D87C67" w:rsidRPr="00FC5FA5">
        <w:rPr>
          <w:sz w:val="20"/>
        </w:rPr>
        <w:t xml:space="preserve">estion des retours </w:t>
      </w:r>
      <w:r w:rsidRPr="00FC5FA5">
        <w:rPr>
          <w:sz w:val="20"/>
        </w:rPr>
        <w:t xml:space="preserve">des médicaments non utilisés </w:t>
      </w:r>
      <w:r w:rsidR="00D87C67" w:rsidRPr="00FC5FA5">
        <w:rPr>
          <w:sz w:val="20"/>
        </w:rPr>
        <w:t>et</w:t>
      </w:r>
      <w:r w:rsidRPr="00FC5FA5">
        <w:rPr>
          <w:sz w:val="20"/>
        </w:rPr>
        <w:t xml:space="preserve"> périmés</w:t>
      </w:r>
      <w:r w:rsidR="00D87C67" w:rsidRPr="00FC5FA5">
        <w:rPr>
          <w:sz w:val="20"/>
        </w:rPr>
        <w:t xml:space="preserve"> </w:t>
      </w:r>
      <w:r>
        <w:rPr>
          <w:sz w:val="20"/>
        </w:rPr>
        <w:t>(cyclamed) – avec le cas particulier des stupéfiants</w:t>
      </w:r>
      <w:r w:rsidR="00D87C67" w:rsidRPr="00FC5FA5">
        <w:rPr>
          <w:sz w:val="20"/>
        </w:rPr>
        <w:t xml:space="preserve"> </w:t>
      </w:r>
      <w:r>
        <w:rPr>
          <w:sz w:val="20"/>
        </w:rPr>
        <w:t>(destruction par pharmacie)</w:t>
      </w:r>
    </w:p>
    <w:p w14:paraId="13DDB6B8" w14:textId="77777777" w:rsidR="009D11C9" w:rsidRDefault="00D87C67">
      <w:pPr>
        <w:spacing w:after="0"/>
        <w:ind w:left="756"/>
      </w:pPr>
      <w:r>
        <w:rPr>
          <w:sz w:val="20"/>
        </w:rPr>
        <w:t xml:space="preserve"> </w:t>
      </w:r>
    </w:p>
    <w:p w14:paraId="3BB775B4" w14:textId="77777777" w:rsidR="009D11C9" w:rsidRDefault="00D87C67">
      <w:pPr>
        <w:spacing w:after="0"/>
        <w:ind w:left="756"/>
      </w:pPr>
      <w:r>
        <w:rPr>
          <w:sz w:val="20"/>
        </w:rPr>
        <w:t xml:space="preserve"> </w:t>
      </w:r>
    </w:p>
    <w:p w14:paraId="082B5176" w14:textId="77777777" w:rsidR="009D11C9" w:rsidRDefault="00D87C67" w:rsidP="00FC5FA5">
      <w:pPr>
        <w:pStyle w:val="Titre2"/>
      </w:pPr>
      <w:bookmarkStart w:id="7" w:name="_Toc1689550259"/>
      <w:r>
        <w:t>4.</w:t>
      </w:r>
      <w:r w:rsidRPr="1737EB61">
        <w:rPr>
          <w:rFonts w:ascii="Arial" w:eastAsia="Arial" w:hAnsi="Arial" w:cs="Arial"/>
        </w:rPr>
        <w:t xml:space="preserve"> </w:t>
      </w:r>
      <w:r>
        <w:t>Préparation des traitements</w:t>
      </w:r>
      <w:bookmarkEnd w:id="7"/>
      <w:r>
        <w:t xml:space="preserve"> </w:t>
      </w:r>
    </w:p>
    <w:p w14:paraId="00E0D1E5" w14:textId="77777777" w:rsidR="009D11C9" w:rsidRDefault="00D87C67">
      <w:pPr>
        <w:spacing w:after="0"/>
        <w:ind w:left="756"/>
      </w:pPr>
      <w:r>
        <w:t xml:space="preserve"> </w:t>
      </w:r>
    </w:p>
    <w:p w14:paraId="0F6D6141" w14:textId="076FD334" w:rsidR="009B67E4" w:rsidRPr="009B67E4" w:rsidRDefault="009B67E4" w:rsidP="001B7C01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 w:rsidRPr="009B67E4">
        <w:rPr>
          <w:sz w:val="20"/>
        </w:rPr>
        <w:t>Préciser les modalités de préparation (locaux, personnels</w:t>
      </w:r>
      <w:r w:rsidR="008D01DF">
        <w:rPr>
          <w:sz w:val="20"/>
        </w:rPr>
        <w:t xml:space="preserve">) </w:t>
      </w:r>
      <w:r w:rsidRPr="009B67E4">
        <w:rPr>
          <w:sz w:val="20"/>
        </w:rPr>
        <w:t>;</w:t>
      </w:r>
    </w:p>
    <w:p w14:paraId="7238BAAD" w14:textId="68061C26" w:rsidR="009B67E4" w:rsidRDefault="009B67E4" w:rsidP="009B67E4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 w:rsidRPr="009B67E4">
        <w:rPr>
          <w:sz w:val="20"/>
        </w:rPr>
        <w:t xml:space="preserve">Préciser le périmètre des médicaments concernés par une PDA; le dispositif prévu pour l’administration (pilulier, </w:t>
      </w:r>
      <w:r>
        <w:rPr>
          <w:sz w:val="20"/>
        </w:rPr>
        <w:t xml:space="preserve">« escargot ») ; </w:t>
      </w:r>
    </w:p>
    <w:p w14:paraId="70048CFC" w14:textId="6EAAF9A0" w:rsidR="009B67E4" w:rsidRDefault="009B67E4" w:rsidP="009B67E4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 w:rsidRPr="009B67E4">
        <w:rPr>
          <w:sz w:val="20"/>
        </w:rPr>
        <w:t>Préciser les modalités</w:t>
      </w:r>
      <w:r>
        <w:rPr>
          <w:sz w:val="20"/>
        </w:rPr>
        <w:t xml:space="preserve"> de gestion des modifications de traitement ; des traitements en cas de sortie / week-ends / vacances</w:t>
      </w:r>
    </w:p>
    <w:p w14:paraId="30376E21" w14:textId="03FF408D" w:rsidR="00FC28DA" w:rsidRDefault="00FC28DA" w:rsidP="009B67E4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>
        <w:rPr>
          <w:sz w:val="20"/>
        </w:rPr>
        <w:t xml:space="preserve">Se référer à la procédure PDA en cas de réalisation au sein de l’ESSMS </w:t>
      </w:r>
    </w:p>
    <w:p w14:paraId="79A1812D" w14:textId="5FEF6321" w:rsidR="009D11C9" w:rsidRDefault="009D11C9">
      <w:pPr>
        <w:spacing w:after="238"/>
        <w:ind w:left="1476"/>
      </w:pPr>
    </w:p>
    <w:p w14:paraId="43E58F43" w14:textId="77777777" w:rsidR="009D11C9" w:rsidRDefault="00D87C67">
      <w:pPr>
        <w:pStyle w:val="Titre2"/>
        <w:ind w:left="391"/>
      </w:pPr>
      <w:bookmarkStart w:id="8" w:name="_Toc558288796"/>
      <w:r>
        <w:t>5.</w:t>
      </w:r>
      <w:r w:rsidRPr="1737EB61">
        <w:rPr>
          <w:rFonts w:ascii="Arial" w:eastAsia="Arial" w:hAnsi="Arial" w:cs="Arial"/>
        </w:rPr>
        <w:t xml:space="preserve"> </w:t>
      </w:r>
      <w:r>
        <w:t>Administration / aide à la prise</w:t>
      </w:r>
      <w:bookmarkEnd w:id="8"/>
      <w:r>
        <w:t xml:space="preserve">  </w:t>
      </w:r>
    </w:p>
    <w:p w14:paraId="58B5D72D" w14:textId="77777777" w:rsidR="009D11C9" w:rsidRPr="009B67E4" w:rsidRDefault="00D87C67" w:rsidP="009B67E4">
      <w:pPr>
        <w:numPr>
          <w:ilvl w:val="0"/>
          <w:numId w:val="7"/>
        </w:numPr>
        <w:spacing w:after="30" w:line="243" w:lineRule="auto"/>
        <w:ind w:right="23" w:hanging="360"/>
        <w:rPr>
          <w:sz w:val="20"/>
        </w:rPr>
      </w:pPr>
      <w:r>
        <w:t xml:space="preserve"> </w:t>
      </w:r>
      <w:r w:rsidR="009B67E4">
        <w:rPr>
          <w:sz w:val="20"/>
        </w:rPr>
        <w:t xml:space="preserve">Se référer à </w:t>
      </w:r>
      <w:r w:rsidR="009B67E4" w:rsidRPr="009B67E4">
        <w:rPr>
          <w:sz w:val="20"/>
        </w:rPr>
        <w:t>la procédure spécifique</w:t>
      </w:r>
    </w:p>
    <w:p w14:paraId="530CD162" w14:textId="77777777" w:rsidR="009D11C9" w:rsidRDefault="00D87C67">
      <w:pPr>
        <w:spacing w:after="196"/>
        <w:ind w:left="36"/>
      </w:pPr>
      <w:r>
        <w:rPr>
          <w:rFonts w:ascii="Segoe UI" w:eastAsia="Segoe UI" w:hAnsi="Segoe UI" w:cs="Segoe UI"/>
          <w:sz w:val="21"/>
        </w:rPr>
        <w:t xml:space="preserve"> </w:t>
      </w:r>
    </w:p>
    <w:p w14:paraId="2DC975FE" w14:textId="77777777" w:rsidR="009D11C9" w:rsidRDefault="00D87C67">
      <w:pPr>
        <w:pStyle w:val="Titre2"/>
        <w:ind w:left="391"/>
      </w:pPr>
      <w:bookmarkStart w:id="9" w:name="_Toc107190175"/>
      <w:r>
        <w:t>6.</w:t>
      </w:r>
      <w:r w:rsidRPr="1737EB61">
        <w:rPr>
          <w:rFonts w:ascii="Arial" w:eastAsia="Arial" w:hAnsi="Arial" w:cs="Arial"/>
        </w:rPr>
        <w:t xml:space="preserve"> </w:t>
      </w:r>
      <w:r>
        <w:t>Surveillance</w:t>
      </w:r>
      <w:bookmarkEnd w:id="9"/>
      <w:r>
        <w:t xml:space="preserve"> </w:t>
      </w:r>
    </w:p>
    <w:p w14:paraId="24C05F80" w14:textId="57F0F672" w:rsidR="009D11C9" w:rsidRPr="009B67E4" w:rsidRDefault="00D87C67" w:rsidP="009B67E4">
      <w:pPr>
        <w:numPr>
          <w:ilvl w:val="0"/>
          <w:numId w:val="7"/>
        </w:numPr>
        <w:spacing w:after="30" w:line="243" w:lineRule="auto"/>
        <w:ind w:right="23" w:hanging="360"/>
      </w:pPr>
      <w:r>
        <w:t xml:space="preserve"> </w:t>
      </w:r>
      <w:r w:rsidR="009B67E4" w:rsidRPr="1737EB61">
        <w:rPr>
          <w:sz w:val="20"/>
          <w:szCs w:val="20"/>
        </w:rPr>
        <w:t>Décrire l’organisation relative à la surveillance des usagers après l’administration des médicaments</w:t>
      </w:r>
      <w:r w:rsidR="009B67E4" w:rsidRPr="1737EB61">
        <w:rPr>
          <w:sz w:val="21"/>
          <w:szCs w:val="21"/>
        </w:rPr>
        <w:t xml:space="preserve"> (modalités de repérage de toute situation inhabituelle (restes de médicaments, symptôme/réaction inhabituels) et de signalement (</w:t>
      </w:r>
      <w:r w:rsidRPr="1737EB61">
        <w:rPr>
          <w:sz w:val="21"/>
          <w:szCs w:val="21"/>
        </w:rPr>
        <w:t>alerter le médecin ou l’encadr</w:t>
      </w:r>
      <w:r w:rsidR="009B67E4" w:rsidRPr="1737EB61">
        <w:rPr>
          <w:sz w:val="21"/>
          <w:szCs w:val="21"/>
        </w:rPr>
        <w:t>ement et tracer</w:t>
      </w:r>
      <w:r w:rsidRPr="1737EB61">
        <w:rPr>
          <w:sz w:val="21"/>
          <w:szCs w:val="21"/>
        </w:rPr>
        <w:t xml:space="preserve"> l’information dans </w:t>
      </w:r>
      <w:r w:rsidR="633805E1" w:rsidRPr="1737EB61">
        <w:rPr>
          <w:sz w:val="21"/>
          <w:szCs w:val="21"/>
        </w:rPr>
        <w:t>l</w:t>
      </w:r>
      <w:r w:rsidRPr="1737EB61">
        <w:rPr>
          <w:sz w:val="21"/>
          <w:szCs w:val="21"/>
        </w:rPr>
        <w:t>e dossier de l’usager</w:t>
      </w:r>
      <w:r w:rsidR="009B67E4" w:rsidRPr="1737EB61">
        <w:rPr>
          <w:sz w:val="21"/>
          <w:szCs w:val="21"/>
        </w:rPr>
        <w:t>)</w:t>
      </w:r>
    </w:p>
    <w:p w14:paraId="76FDF296" w14:textId="05C7863F" w:rsidR="009B67E4" w:rsidRDefault="00083748" w:rsidP="009B67E4">
      <w:pPr>
        <w:numPr>
          <w:ilvl w:val="0"/>
          <w:numId w:val="7"/>
        </w:numPr>
        <w:spacing w:after="30" w:line="243" w:lineRule="auto"/>
        <w:ind w:right="23" w:hanging="360"/>
      </w:pPr>
      <w:r>
        <w:rPr>
          <w:sz w:val="20"/>
        </w:rPr>
        <w:t xml:space="preserve">Pour </w:t>
      </w:r>
      <w:r w:rsidR="008D01DF">
        <w:rPr>
          <w:sz w:val="20"/>
        </w:rPr>
        <w:t>les</w:t>
      </w:r>
      <w:r w:rsidR="009B67E4">
        <w:rPr>
          <w:sz w:val="20"/>
        </w:rPr>
        <w:t xml:space="preserve"> modalités </w:t>
      </w:r>
      <w:r w:rsidR="00D87C67">
        <w:rPr>
          <w:sz w:val="20"/>
        </w:rPr>
        <w:t>de prise en charge en cas d’urgence vitale</w:t>
      </w:r>
      <w:r w:rsidR="008D01DF">
        <w:rPr>
          <w:sz w:val="20"/>
        </w:rPr>
        <w:t xml:space="preserve"> </w:t>
      </w:r>
      <w:r w:rsidR="00D87C67">
        <w:rPr>
          <w:sz w:val="20"/>
        </w:rPr>
        <w:t xml:space="preserve">se référer à la procédure de transfert d’un usager </w:t>
      </w:r>
    </w:p>
    <w:p w14:paraId="07506BBE" w14:textId="77777777" w:rsidR="009D11C9" w:rsidRDefault="00D87C67" w:rsidP="00D87C67">
      <w:pPr>
        <w:spacing w:after="33"/>
        <w:ind w:left="75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3421D2F" w14:textId="77777777" w:rsidR="00AF5B88" w:rsidRDefault="00D87C67" w:rsidP="00AF5B88">
      <w:pPr>
        <w:pStyle w:val="Titre1"/>
        <w:spacing w:line="240" w:lineRule="auto"/>
        <w:ind w:left="360" w:firstLine="0"/>
      </w:pPr>
      <w:bookmarkStart w:id="10" w:name="_Toc1044243843"/>
      <w:r>
        <w:t>IV.</w:t>
      </w:r>
      <w:r w:rsidRPr="1737EB61">
        <w:rPr>
          <w:rFonts w:ascii="Arial" w:eastAsia="Arial" w:hAnsi="Arial" w:cs="Arial"/>
        </w:rPr>
        <w:t xml:space="preserve"> </w:t>
      </w:r>
      <w:r>
        <w:tab/>
      </w:r>
      <w:bookmarkStart w:id="11" w:name="_Toc158041225"/>
      <w:r w:rsidR="00AF5B88">
        <w:t>Référentiels</w:t>
      </w:r>
      <w:bookmarkEnd w:id="11"/>
      <w:r w:rsidR="00AF5B88">
        <w:t xml:space="preserve"> </w:t>
      </w:r>
      <w:r w:rsidR="00337319">
        <w:t>et guides</w:t>
      </w:r>
      <w:bookmarkEnd w:id="10"/>
      <w:r w:rsidR="00337319">
        <w:t xml:space="preserve"> </w:t>
      </w:r>
    </w:p>
    <w:p w14:paraId="0A6660A8" w14:textId="77777777" w:rsidR="009D11C9" w:rsidRDefault="009D11C9" w:rsidP="00AF5B88">
      <w:pPr>
        <w:pStyle w:val="Titre1"/>
        <w:tabs>
          <w:tab w:val="center" w:pos="1298"/>
        </w:tabs>
        <w:ind w:left="360" w:firstLine="0"/>
      </w:pPr>
    </w:p>
    <w:p w14:paraId="1496B293" w14:textId="77777777" w:rsidR="00AF5B88" w:rsidRDefault="00AF5B88" w:rsidP="00AF5B88">
      <w:pPr>
        <w:pStyle w:val="Default"/>
        <w:rPr>
          <w:rFonts w:eastAsia="Calibri"/>
          <w:sz w:val="22"/>
        </w:rPr>
      </w:pPr>
      <w:r>
        <w:rPr>
          <w:rFonts w:eastAsia="Calibri"/>
          <w:sz w:val="22"/>
        </w:rPr>
        <w:t xml:space="preserve">Présentation des références </w:t>
      </w:r>
      <w:r w:rsidRPr="00AF5B88">
        <w:rPr>
          <w:rFonts w:eastAsia="Calibri"/>
          <w:sz w:val="22"/>
        </w:rPr>
        <w:t xml:space="preserve">légales et réglementaires </w:t>
      </w:r>
      <w:r>
        <w:rPr>
          <w:rFonts w:eastAsia="Calibri"/>
          <w:sz w:val="22"/>
        </w:rPr>
        <w:t xml:space="preserve">sur lesquelles s’appuient les dispositions établies dans la procédure. </w:t>
      </w:r>
      <w:r w:rsidRPr="00AF5B88">
        <w:rPr>
          <w:rFonts w:eastAsia="Calibri"/>
          <w:sz w:val="22"/>
        </w:rPr>
        <w:t>Liste non exhaustive, à adapter en tant que de besoin.</w:t>
      </w:r>
      <w:r>
        <w:rPr>
          <w:rFonts w:eastAsia="Calibri"/>
          <w:sz w:val="22"/>
        </w:rPr>
        <w:t xml:space="preserve"> </w:t>
      </w:r>
    </w:p>
    <w:p w14:paraId="744D64F3" w14:textId="77777777" w:rsid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>Article L5126-1 CSP (PUI)</w:t>
      </w:r>
    </w:p>
    <w:p w14:paraId="5826BD48" w14:textId="77777777" w:rsidR="00AF5B88" w:rsidRP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lastRenderedPageBreak/>
        <w:t>Arrêté du 31 mars 1999 relatif à la prescription, à la dispensation et à l'administration des médicaments soumis à la réglementation des substances vénéneuses dans les ES, les syndicats interhospitaliers et les établissements médico-sociaux disposant d'une PUI</w:t>
      </w:r>
    </w:p>
    <w:p w14:paraId="6138487F" w14:textId="0432B76C" w:rsidR="00AF5B88" w:rsidRP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>Art. R5132-3, Art. L5126-</w:t>
      </w:r>
      <w:r w:rsidR="007B6910">
        <w:rPr>
          <w:rFonts w:eastAsia="Calibri"/>
          <w:sz w:val="22"/>
        </w:rPr>
        <w:t>10</w:t>
      </w:r>
      <w:r w:rsidRPr="00AF5B88">
        <w:rPr>
          <w:rFonts w:eastAsia="Calibri"/>
          <w:sz w:val="22"/>
        </w:rPr>
        <w:t xml:space="preserve"> et Art. R5126-1</w:t>
      </w:r>
      <w:r w:rsidR="007B6910">
        <w:rPr>
          <w:rFonts w:eastAsia="Calibri"/>
          <w:sz w:val="22"/>
        </w:rPr>
        <w:t>08</w:t>
      </w:r>
      <w:r w:rsidRPr="00AF5B88">
        <w:rPr>
          <w:rFonts w:eastAsia="Calibri"/>
          <w:sz w:val="22"/>
        </w:rPr>
        <w:t xml:space="preserve"> du Code de la Santé Publique</w:t>
      </w:r>
    </w:p>
    <w:p w14:paraId="47422C11" w14:textId="77777777" w:rsidR="00AF5B88" w:rsidRP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 xml:space="preserve">Art. L. 313-26 du Code de l’Action Sociale et des Familles  </w:t>
      </w:r>
    </w:p>
    <w:p w14:paraId="50A172A6" w14:textId="1E3467D0" w:rsid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 xml:space="preserve">Article R4312-38 </w:t>
      </w:r>
      <w:r w:rsidR="007B6910">
        <w:rPr>
          <w:rFonts w:eastAsia="Calibri"/>
          <w:sz w:val="22"/>
        </w:rPr>
        <w:t xml:space="preserve">et suivants CSP </w:t>
      </w:r>
    </w:p>
    <w:p w14:paraId="5CB8286A" w14:textId="77777777" w:rsidR="00AF5B88" w:rsidRP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>Articles R5126-105 à R5126-112 CSP (sans PUI)</w:t>
      </w:r>
    </w:p>
    <w:p w14:paraId="1FF349BE" w14:textId="77777777" w:rsidR="00AF5B88" w:rsidRDefault="00AF5B88" w:rsidP="00AF5B88">
      <w:pPr>
        <w:pStyle w:val="Default"/>
        <w:numPr>
          <w:ilvl w:val="0"/>
          <w:numId w:val="13"/>
        </w:numPr>
        <w:rPr>
          <w:rFonts w:eastAsia="Calibri"/>
          <w:sz w:val="22"/>
        </w:rPr>
      </w:pPr>
      <w:r w:rsidRPr="00AF5B88">
        <w:rPr>
          <w:rFonts w:eastAsia="Calibri"/>
          <w:sz w:val="22"/>
        </w:rPr>
        <w:t>Article R4311-4 – CSP (collaboration IDE / AS-AP-AES)</w:t>
      </w:r>
    </w:p>
    <w:p w14:paraId="5360D2B1" w14:textId="77777777" w:rsidR="00337319" w:rsidRDefault="005E4D8A" w:rsidP="0033731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open_sansregular" w:eastAsia="Times New Roman" w:hAnsi="open_sansregular" w:cs="Times New Roman"/>
          <w:color w:val="353535"/>
          <w:sz w:val="23"/>
          <w:szCs w:val="23"/>
        </w:rPr>
      </w:pPr>
      <w:hyperlink r:id="rId11" w:history="1">
        <w:r w:rsidR="00337319" w:rsidRPr="00337319">
          <w:rPr>
            <w:rStyle w:val="Lienhypertexte"/>
            <w:rFonts w:ascii="open_sansregular" w:hAnsi="open_sansregular"/>
            <w:sz w:val="23"/>
            <w:szCs w:val="23"/>
          </w:rPr>
          <w:t>Guide qualité de la PECM en EHPAD OMéDIT Normandie</w:t>
        </w:r>
      </w:hyperlink>
    </w:p>
    <w:p w14:paraId="447FB3E1" w14:textId="77777777" w:rsidR="00337319" w:rsidRDefault="005E4D8A" w:rsidP="0033731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open_sansregular" w:hAnsi="open_sansregular"/>
          <w:color w:val="353535"/>
          <w:sz w:val="23"/>
          <w:szCs w:val="23"/>
        </w:rPr>
      </w:pPr>
      <w:hyperlink r:id="rId12" w:history="1">
        <w:r w:rsidR="00337319" w:rsidRPr="00337319">
          <w:rPr>
            <w:rStyle w:val="Lienhypertexte"/>
            <w:rFonts w:ascii="open_sansregular" w:hAnsi="open_sansregular"/>
            <w:sz w:val="23"/>
            <w:szCs w:val="23"/>
          </w:rPr>
          <w:t>Guide qualité de la PECM en handicap OMéDIT Normandie</w:t>
        </w:r>
      </w:hyperlink>
    </w:p>
    <w:p w14:paraId="7224A7EF" w14:textId="77777777" w:rsidR="00337319" w:rsidRPr="00337319" w:rsidRDefault="005E4D8A" w:rsidP="00337319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open_sansregular" w:hAnsi="open_sansregular"/>
          <w:color w:val="353535"/>
          <w:sz w:val="23"/>
          <w:szCs w:val="23"/>
        </w:rPr>
      </w:pPr>
      <w:hyperlink r:id="rId13" w:history="1">
        <w:r w:rsidR="00337319" w:rsidRPr="00337319">
          <w:rPr>
            <w:rStyle w:val="Lienhypertexte"/>
            <w:rFonts w:ascii="open_sansregular" w:hAnsi="open_sansregular"/>
            <w:sz w:val="23"/>
            <w:szCs w:val="23"/>
          </w:rPr>
          <w:t>Guide qualité de la PECM ESSMS de la protection de l'enfance OMéDIT Normandie</w:t>
        </w:r>
      </w:hyperlink>
    </w:p>
    <w:p w14:paraId="034B7CEE" w14:textId="77777777" w:rsidR="00AF5B88" w:rsidRPr="00AF5B88" w:rsidRDefault="00AF5B88" w:rsidP="00AF5B88">
      <w:pPr>
        <w:pStyle w:val="Default"/>
        <w:rPr>
          <w:rFonts w:eastAsia="Calibri"/>
          <w:sz w:val="22"/>
        </w:rPr>
      </w:pPr>
    </w:p>
    <w:p w14:paraId="020468BE" w14:textId="77777777" w:rsidR="009D11C9" w:rsidRDefault="009D11C9">
      <w:pPr>
        <w:spacing w:after="0"/>
        <w:ind w:left="36"/>
      </w:pPr>
    </w:p>
    <w:sectPr w:rsidR="009D11C9" w:rsidSect="00DA6637">
      <w:footerReference w:type="even" r:id="rId14"/>
      <w:footerReference w:type="default" r:id="rId15"/>
      <w:footerReference w:type="first" r:id="rId16"/>
      <w:pgSz w:w="11906" w:h="16838"/>
      <w:pgMar w:top="851" w:right="727" w:bottom="993" w:left="1044" w:header="720" w:footer="62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6EBAE3" w14:textId="77777777" w:rsidR="002B7645" w:rsidRDefault="002B7645">
      <w:pPr>
        <w:spacing w:after="0" w:line="240" w:lineRule="auto"/>
      </w:pPr>
      <w:r>
        <w:separator/>
      </w:r>
    </w:p>
  </w:endnote>
  <w:endnote w:type="continuationSeparator" w:id="0">
    <w:p w14:paraId="6717FB2C" w14:textId="77777777" w:rsidR="002B7645" w:rsidRDefault="002B7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_sans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C231BB" w14:textId="77777777" w:rsidR="009D11C9" w:rsidRDefault="00D87C67">
    <w:pPr>
      <w:spacing w:after="0"/>
      <w:ind w:right="35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>/</w:t>
    </w:r>
    <w:fldSimple w:instr=" NUMPAGES   \* MERGEFORMAT ">
      <w:r>
        <w:rPr>
          <w:sz w:val="18"/>
        </w:rPr>
        <w:t>6</w:t>
      </w:r>
    </w:fldSimple>
    <w:r>
      <w:rPr>
        <w:sz w:val="18"/>
      </w:rPr>
      <w:t xml:space="preserve"> </w:t>
    </w:r>
  </w:p>
  <w:p w14:paraId="7BFABB9B" w14:textId="77777777" w:rsidR="009D11C9" w:rsidRDefault="00D87C67">
    <w:pPr>
      <w:spacing w:after="39" w:line="239" w:lineRule="auto"/>
      <w:ind w:left="2664" w:right="2940"/>
      <w:jc w:val="center"/>
    </w:pPr>
    <w:r>
      <w:rPr>
        <w:sz w:val="18"/>
      </w:rPr>
      <w:t xml:space="preserve">Groupe de travail régional « Médicaments et Handicaps » ARS et OMEDIT Ile-de-France –  Avril 2023 </w:t>
    </w:r>
  </w:p>
  <w:p w14:paraId="5CFC2012" w14:textId="77777777" w:rsidR="009D11C9" w:rsidRDefault="00D87C67">
    <w:pPr>
      <w:spacing w:after="0"/>
      <w:ind w:left="36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8E9D60" w14:textId="67C16818" w:rsidR="009D11C9" w:rsidRDefault="00D87C67">
    <w:pPr>
      <w:spacing w:after="0"/>
      <w:ind w:right="35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E4D8A" w:rsidRPr="005E4D8A">
      <w:rPr>
        <w:noProof/>
        <w:sz w:val="18"/>
      </w:rPr>
      <w:t>2</w:t>
    </w:r>
    <w:r>
      <w:rPr>
        <w:sz w:val="18"/>
      </w:rPr>
      <w:fldChar w:fldCharType="end"/>
    </w:r>
    <w:r>
      <w:rPr>
        <w:sz w:val="18"/>
      </w:rPr>
      <w:t>/</w:t>
    </w:r>
    <w:fldSimple w:instr=" NUMPAGES   \* MERGEFORMAT ">
      <w:r w:rsidR="005E4D8A" w:rsidRPr="005E4D8A">
        <w:rPr>
          <w:noProof/>
          <w:sz w:val="18"/>
        </w:rPr>
        <w:t>3</w:t>
      </w:r>
    </w:fldSimple>
    <w:r>
      <w:rPr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8375A" w14:textId="77777777" w:rsidR="009D11C9" w:rsidRDefault="00D87C67">
    <w:pPr>
      <w:spacing w:after="0"/>
      <w:ind w:right="35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>/</w:t>
    </w:r>
    <w:fldSimple w:instr=" NUMPAGES   \* MERGEFORMAT ">
      <w:r>
        <w:rPr>
          <w:sz w:val="18"/>
        </w:rPr>
        <w:t>6</w:t>
      </w:r>
    </w:fldSimple>
    <w:r>
      <w:rPr>
        <w:sz w:val="18"/>
      </w:rPr>
      <w:t xml:space="preserve"> </w:t>
    </w:r>
  </w:p>
  <w:p w14:paraId="7FA08070" w14:textId="77777777" w:rsidR="009D11C9" w:rsidRDefault="00D87C67">
    <w:pPr>
      <w:spacing w:after="39" w:line="239" w:lineRule="auto"/>
      <w:ind w:left="2664" w:right="2940"/>
      <w:jc w:val="center"/>
    </w:pPr>
    <w:r>
      <w:rPr>
        <w:sz w:val="18"/>
      </w:rPr>
      <w:t xml:space="preserve">Groupe de travail régional « Médicaments et Handicaps » ARS et OMEDIT Ile-de-France –  Avril 2023 </w:t>
    </w:r>
  </w:p>
  <w:p w14:paraId="4B6C358F" w14:textId="77777777" w:rsidR="009D11C9" w:rsidRDefault="00D87C67">
    <w:pPr>
      <w:spacing w:after="0"/>
      <w:ind w:left="36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C82503" w14:textId="77777777" w:rsidR="002B7645" w:rsidRDefault="002B7645">
      <w:pPr>
        <w:spacing w:after="0" w:line="240" w:lineRule="auto"/>
      </w:pPr>
      <w:r>
        <w:separator/>
      </w:r>
    </w:p>
  </w:footnote>
  <w:footnote w:type="continuationSeparator" w:id="0">
    <w:p w14:paraId="25C175D6" w14:textId="77777777" w:rsidR="002B7645" w:rsidRDefault="002B76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F69DCE"/>
    <w:multiLevelType w:val="hybridMultilevel"/>
    <w:tmpl w:val="63250C1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060BDB"/>
    <w:multiLevelType w:val="hybridMultilevel"/>
    <w:tmpl w:val="E9863B70"/>
    <w:lvl w:ilvl="0" w:tplc="832E05AE">
      <w:start w:val="1"/>
      <w:numFmt w:val="bullet"/>
      <w:lvlText w:val="•"/>
      <w:lvlJc w:val="left"/>
      <w:pPr>
        <w:ind w:left="381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44AD5A">
      <w:start w:val="1"/>
      <w:numFmt w:val="bullet"/>
      <w:lvlText w:val="o"/>
      <w:lvlJc w:val="left"/>
      <w:pPr>
        <w:ind w:left="158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14C702">
      <w:start w:val="1"/>
      <w:numFmt w:val="bullet"/>
      <w:lvlText w:val="▪"/>
      <w:lvlJc w:val="left"/>
      <w:pPr>
        <w:ind w:left="230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82C840">
      <w:start w:val="1"/>
      <w:numFmt w:val="bullet"/>
      <w:lvlText w:val="•"/>
      <w:lvlJc w:val="left"/>
      <w:pPr>
        <w:ind w:left="302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98A5C2">
      <w:start w:val="1"/>
      <w:numFmt w:val="bullet"/>
      <w:lvlText w:val="o"/>
      <w:lvlJc w:val="left"/>
      <w:pPr>
        <w:ind w:left="374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22B4B2">
      <w:start w:val="1"/>
      <w:numFmt w:val="bullet"/>
      <w:lvlText w:val="▪"/>
      <w:lvlJc w:val="left"/>
      <w:pPr>
        <w:ind w:left="446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843326">
      <w:start w:val="1"/>
      <w:numFmt w:val="bullet"/>
      <w:lvlText w:val="•"/>
      <w:lvlJc w:val="left"/>
      <w:pPr>
        <w:ind w:left="518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749286">
      <w:start w:val="1"/>
      <w:numFmt w:val="bullet"/>
      <w:lvlText w:val="o"/>
      <w:lvlJc w:val="left"/>
      <w:pPr>
        <w:ind w:left="590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F26D24">
      <w:start w:val="1"/>
      <w:numFmt w:val="bullet"/>
      <w:lvlText w:val="▪"/>
      <w:lvlJc w:val="left"/>
      <w:pPr>
        <w:ind w:left="6622"/>
      </w:pPr>
      <w:rPr>
        <w:rFonts w:ascii="Calibri" w:eastAsia="Calibri" w:hAnsi="Calibri" w:cs="Calibri"/>
        <w:b w:val="0"/>
        <w:i w:val="0"/>
        <w:strike w:val="0"/>
        <w:dstrike w:val="0"/>
        <w:color w:val="1F376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8CF4A2E"/>
    <w:multiLevelType w:val="hybridMultilevel"/>
    <w:tmpl w:val="B40237C8"/>
    <w:lvl w:ilvl="0" w:tplc="6D4EE2D6">
      <w:numFmt w:val="bullet"/>
      <w:lvlText w:val="-"/>
      <w:lvlJc w:val="left"/>
      <w:pPr>
        <w:ind w:left="408" w:hanging="360"/>
      </w:pPr>
      <w:rPr>
        <w:rFonts w:ascii="Calibri Light" w:eastAsia="Calibri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3" w15:restartNumberingAfterBreak="0">
    <w:nsid w:val="33190CD6"/>
    <w:multiLevelType w:val="hybridMultilevel"/>
    <w:tmpl w:val="1F986F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F3E1E"/>
    <w:multiLevelType w:val="hybridMultilevel"/>
    <w:tmpl w:val="81B8E1D2"/>
    <w:lvl w:ilvl="0" w:tplc="DEDE893C">
      <w:start w:val="1"/>
      <w:numFmt w:val="bullet"/>
      <w:lvlText w:val="•"/>
      <w:lvlJc w:val="left"/>
      <w:pPr>
        <w:ind w:left="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842A9CE">
      <w:start w:val="1"/>
      <w:numFmt w:val="bullet"/>
      <w:lvlText w:val="o"/>
      <w:lvlJc w:val="left"/>
      <w:pPr>
        <w:ind w:left="1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980D6CC">
      <w:start w:val="1"/>
      <w:numFmt w:val="bullet"/>
      <w:lvlText w:val="▪"/>
      <w:lvlJc w:val="left"/>
      <w:pPr>
        <w:ind w:left="2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8F4F4F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D8089C8">
      <w:start w:val="1"/>
      <w:numFmt w:val="bullet"/>
      <w:lvlText w:val="o"/>
      <w:lvlJc w:val="left"/>
      <w:pPr>
        <w:ind w:left="3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53A4B60">
      <w:start w:val="1"/>
      <w:numFmt w:val="bullet"/>
      <w:lvlText w:val="▪"/>
      <w:lvlJc w:val="left"/>
      <w:pPr>
        <w:ind w:left="4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CAEBE6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3C60150">
      <w:start w:val="1"/>
      <w:numFmt w:val="bullet"/>
      <w:lvlText w:val="o"/>
      <w:lvlJc w:val="left"/>
      <w:pPr>
        <w:ind w:left="5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0F06E3E">
      <w:start w:val="1"/>
      <w:numFmt w:val="bullet"/>
      <w:lvlText w:val="▪"/>
      <w:lvlJc w:val="left"/>
      <w:pPr>
        <w:ind w:left="6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6326B58"/>
    <w:multiLevelType w:val="hybridMultilevel"/>
    <w:tmpl w:val="D8D64D3A"/>
    <w:lvl w:ilvl="0" w:tplc="16F874B0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1B436DC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62374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50C0768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BCC7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96AEF8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44CA3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61295CE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BE8CF1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6A92F37"/>
    <w:multiLevelType w:val="hybridMultilevel"/>
    <w:tmpl w:val="8C9EF1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C87BEC"/>
    <w:multiLevelType w:val="hybridMultilevel"/>
    <w:tmpl w:val="E094166E"/>
    <w:lvl w:ilvl="0" w:tplc="D128988C">
      <w:start w:val="1"/>
      <w:numFmt w:val="bullet"/>
      <w:lvlText w:val="•"/>
      <w:lvlJc w:val="left"/>
      <w:pPr>
        <w:ind w:left="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superscript"/>
      </w:rPr>
    </w:lvl>
    <w:lvl w:ilvl="1" w:tplc="BF00069E">
      <w:start w:val="1"/>
      <w:numFmt w:val="bullet"/>
      <w:lvlText w:val="o"/>
      <w:lvlJc w:val="left"/>
      <w:pPr>
        <w:ind w:left="147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326FDA">
      <w:start w:val="1"/>
      <w:numFmt w:val="bullet"/>
      <w:lvlText w:val="-"/>
      <w:lvlJc w:val="left"/>
      <w:pPr>
        <w:ind w:left="2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4A1584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31C259A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92358E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188354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15C431A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70D7D0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DA440CD"/>
    <w:multiLevelType w:val="hybridMultilevel"/>
    <w:tmpl w:val="60EA56D8"/>
    <w:lvl w:ilvl="0" w:tplc="1324B82C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CC2AB6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84B87A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0A78F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D66C1D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E0CD54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85EA62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BCED90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B922CC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F1822C5"/>
    <w:multiLevelType w:val="multilevel"/>
    <w:tmpl w:val="569C0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F839A9"/>
    <w:multiLevelType w:val="hybridMultilevel"/>
    <w:tmpl w:val="7CAAFA66"/>
    <w:lvl w:ilvl="0" w:tplc="040C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1" w15:restartNumberingAfterBreak="0">
    <w:nsid w:val="60FC7B28"/>
    <w:multiLevelType w:val="hybridMultilevel"/>
    <w:tmpl w:val="1E90BFE0"/>
    <w:lvl w:ilvl="0" w:tplc="9BB60A30">
      <w:start w:val="1"/>
      <w:numFmt w:val="upperRoman"/>
      <w:lvlText w:val="%1."/>
      <w:lvlJc w:val="left"/>
      <w:pPr>
        <w:ind w:left="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B47A66">
      <w:start w:val="1"/>
      <w:numFmt w:val="decimal"/>
      <w:lvlText w:val="%2."/>
      <w:lvlJc w:val="left"/>
      <w:pPr>
        <w:ind w:left="6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1EA00A">
      <w:start w:val="1"/>
      <w:numFmt w:val="lowerRoman"/>
      <w:lvlText w:val="%3"/>
      <w:lvlJc w:val="left"/>
      <w:pPr>
        <w:ind w:left="13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124FF0">
      <w:start w:val="1"/>
      <w:numFmt w:val="decimal"/>
      <w:lvlText w:val="%4"/>
      <w:lvlJc w:val="left"/>
      <w:pPr>
        <w:ind w:left="20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B4FB20">
      <w:start w:val="1"/>
      <w:numFmt w:val="lowerLetter"/>
      <w:lvlText w:val="%5"/>
      <w:lvlJc w:val="left"/>
      <w:pPr>
        <w:ind w:left="27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CC23DB2">
      <w:start w:val="1"/>
      <w:numFmt w:val="lowerRoman"/>
      <w:lvlText w:val="%6"/>
      <w:lvlJc w:val="left"/>
      <w:pPr>
        <w:ind w:left="34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4C72F8">
      <w:start w:val="1"/>
      <w:numFmt w:val="decimal"/>
      <w:lvlText w:val="%7"/>
      <w:lvlJc w:val="left"/>
      <w:pPr>
        <w:ind w:left="41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92320E">
      <w:start w:val="1"/>
      <w:numFmt w:val="lowerLetter"/>
      <w:lvlText w:val="%8"/>
      <w:lvlJc w:val="left"/>
      <w:pPr>
        <w:ind w:left="49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BA3F14">
      <w:start w:val="1"/>
      <w:numFmt w:val="lowerRoman"/>
      <w:lvlText w:val="%9"/>
      <w:lvlJc w:val="left"/>
      <w:pPr>
        <w:ind w:left="56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23A0A24"/>
    <w:multiLevelType w:val="hybridMultilevel"/>
    <w:tmpl w:val="701C3C9A"/>
    <w:lvl w:ilvl="0" w:tplc="48985328">
      <w:start w:val="1"/>
      <w:numFmt w:val="bullet"/>
      <w:lvlText w:val="•"/>
      <w:lvlJc w:val="left"/>
      <w:pPr>
        <w:ind w:left="3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9A6D6F2">
      <w:start w:val="1"/>
      <w:numFmt w:val="bullet"/>
      <w:lvlText w:val="-"/>
      <w:lvlJc w:val="left"/>
      <w:pPr>
        <w:ind w:left="1101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F6C8AEC">
      <w:start w:val="1"/>
      <w:numFmt w:val="bullet"/>
      <w:lvlText w:val="▪"/>
      <w:lvlJc w:val="left"/>
      <w:pPr>
        <w:ind w:left="205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F326354">
      <w:start w:val="1"/>
      <w:numFmt w:val="bullet"/>
      <w:lvlText w:val="•"/>
      <w:lvlJc w:val="left"/>
      <w:pPr>
        <w:ind w:left="277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CAC6D1A">
      <w:start w:val="1"/>
      <w:numFmt w:val="bullet"/>
      <w:lvlText w:val="o"/>
      <w:lvlJc w:val="left"/>
      <w:pPr>
        <w:ind w:left="349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DA0B1F2">
      <w:start w:val="1"/>
      <w:numFmt w:val="bullet"/>
      <w:lvlText w:val="▪"/>
      <w:lvlJc w:val="left"/>
      <w:pPr>
        <w:ind w:left="421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7B47CC6">
      <w:start w:val="1"/>
      <w:numFmt w:val="bullet"/>
      <w:lvlText w:val="•"/>
      <w:lvlJc w:val="left"/>
      <w:pPr>
        <w:ind w:left="493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B68552">
      <w:start w:val="1"/>
      <w:numFmt w:val="bullet"/>
      <w:lvlText w:val="o"/>
      <w:lvlJc w:val="left"/>
      <w:pPr>
        <w:ind w:left="565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AE015D8">
      <w:start w:val="1"/>
      <w:numFmt w:val="bullet"/>
      <w:lvlText w:val="▪"/>
      <w:lvlJc w:val="left"/>
      <w:pPr>
        <w:ind w:left="6370"/>
      </w:pPr>
      <w:rPr>
        <w:rFonts w:ascii="Calibri" w:eastAsia="Calibri" w:hAnsi="Calibri" w:cs="Calibri"/>
        <w:b w:val="0"/>
        <w:i w:val="0"/>
        <w:strike w:val="0"/>
        <w:dstrike w:val="0"/>
        <w:color w:val="007A3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6226684"/>
    <w:multiLevelType w:val="hybridMultilevel"/>
    <w:tmpl w:val="350A51E8"/>
    <w:lvl w:ilvl="0" w:tplc="AF003D0C">
      <w:start w:val="1"/>
      <w:numFmt w:val="bullet"/>
      <w:lvlText w:val="•"/>
      <w:lvlJc w:val="left"/>
      <w:pPr>
        <w:ind w:left="3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05A04">
      <w:start w:val="1"/>
      <w:numFmt w:val="bullet"/>
      <w:lvlText w:val="o"/>
      <w:lvlJc w:val="left"/>
      <w:pPr>
        <w:ind w:left="15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88998A">
      <w:start w:val="1"/>
      <w:numFmt w:val="bullet"/>
      <w:lvlText w:val="▪"/>
      <w:lvlJc w:val="left"/>
      <w:pPr>
        <w:ind w:left="22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C726848">
      <w:start w:val="1"/>
      <w:numFmt w:val="bullet"/>
      <w:lvlText w:val="•"/>
      <w:lvlJc w:val="left"/>
      <w:pPr>
        <w:ind w:left="29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04D4B4">
      <w:start w:val="1"/>
      <w:numFmt w:val="bullet"/>
      <w:lvlText w:val="o"/>
      <w:lvlJc w:val="left"/>
      <w:pPr>
        <w:ind w:left="36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0CE8E6">
      <w:start w:val="1"/>
      <w:numFmt w:val="bullet"/>
      <w:lvlText w:val="▪"/>
      <w:lvlJc w:val="left"/>
      <w:pPr>
        <w:ind w:left="44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FEC3638">
      <w:start w:val="1"/>
      <w:numFmt w:val="bullet"/>
      <w:lvlText w:val="•"/>
      <w:lvlJc w:val="left"/>
      <w:pPr>
        <w:ind w:left="51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36C8B8">
      <w:start w:val="1"/>
      <w:numFmt w:val="bullet"/>
      <w:lvlText w:val="o"/>
      <w:lvlJc w:val="left"/>
      <w:pPr>
        <w:ind w:left="58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2A28C8">
      <w:start w:val="1"/>
      <w:numFmt w:val="bullet"/>
      <w:lvlText w:val="▪"/>
      <w:lvlJc w:val="left"/>
      <w:pPr>
        <w:ind w:left="65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69D51E6"/>
    <w:multiLevelType w:val="hybridMultilevel"/>
    <w:tmpl w:val="43629224"/>
    <w:lvl w:ilvl="0" w:tplc="1A9C2E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F40B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4CD0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EA88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D62F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9E78F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C4205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872FC6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CC81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0512319"/>
    <w:multiLevelType w:val="hybridMultilevel"/>
    <w:tmpl w:val="74E87D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146889"/>
    <w:multiLevelType w:val="hybridMultilevel"/>
    <w:tmpl w:val="FD949BBC"/>
    <w:lvl w:ilvl="0" w:tplc="040C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7" w15:restartNumberingAfterBreak="0">
    <w:nsid w:val="7261496A"/>
    <w:multiLevelType w:val="hybridMultilevel"/>
    <w:tmpl w:val="414A3D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1B7B99"/>
    <w:multiLevelType w:val="hybridMultilevel"/>
    <w:tmpl w:val="EEFFDAF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4"/>
  </w:num>
  <w:num w:numId="5">
    <w:abstractNumId w:val="13"/>
  </w:num>
  <w:num w:numId="6">
    <w:abstractNumId w:val="1"/>
  </w:num>
  <w:num w:numId="7">
    <w:abstractNumId w:val="5"/>
  </w:num>
  <w:num w:numId="8">
    <w:abstractNumId w:val="8"/>
  </w:num>
  <w:num w:numId="9">
    <w:abstractNumId w:val="6"/>
  </w:num>
  <w:num w:numId="10">
    <w:abstractNumId w:val="18"/>
  </w:num>
  <w:num w:numId="11">
    <w:abstractNumId w:val="0"/>
  </w:num>
  <w:num w:numId="12">
    <w:abstractNumId w:val="17"/>
  </w:num>
  <w:num w:numId="13">
    <w:abstractNumId w:val="3"/>
  </w:num>
  <w:num w:numId="14">
    <w:abstractNumId w:val="9"/>
  </w:num>
  <w:num w:numId="15">
    <w:abstractNumId w:val="16"/>
  </w:num>
  <w:num w:numId="16">
    <w:abstractNumId w:val="10"/>
  </w:num>
  <w:num w:numId="17">
    <w:abstractNumId w:val="15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1C9"/>
    <w:rsid w:val="00083748"/>
    <w:rsid w:val="000D05AD"/>
    <w:rsid w:val="000D684E"/>
    <w:rsid w:val="002B7645"/>
    <w:rsid w:val="00337319"/>
    <w:rsid w:val="003A58C2"/>
    <w:rsid w:val="00532E17"/>
    <w:rsid w:val="005659E8"/>
    <w:rsid w:val="005E4D8A"/>
    <w:rsid w:val="006428B4"/>
    <w:rsid w:val="00684E1E"/>
    <w:rsid w:val="007B6910"/>
    <w:rsid w:val="00860CF8"/>
    <w:rsid w:val="008D01DF"/>
    <w:rsid w:val="009B67E4"/>
    <w:rsid w:val="009D11C9"/>
    <w:rsid w:val="00A16B1A"/>
    <w:rsid w:val="00AF5B88"/>
    <w:rsid w:val="00B061F0"/>
    <w:rsid w:val="00BC1297"/>
    <w:rsid w:val="00C27EE2"/>
    <w:rsid w:val="00C511DD"/>
    <w:rsid w:val="00D22B61"/>
    <w:rsid w:val="00D37320"/>
    <w:rsid w:val="00D87C67"/>
    <w:rsid w:val="00DA6637"/>
    <w:rsid w:val="00E97AB8"/>
    <w:rsid w:val="00FC28DA"/>
    <w:rsid w:val="00FC5FA5"/>
    <w:rsid w:val="0529329D"/>
    <w:rsid w:val="1737EB61"/>
    <w:rsid w:val="2B7972E0"/>
    <w:rsid w:val="3A8A98E0"/>
    <w:rsid w:val="5083F404"/>
    <w:rsid w:val="55223986"/>
    <w:rsid w:val="5FBCDEBF"/>
    <w:rsid w:val="633805E1"/>
    <w:rsid w:val="6A28BDFD"/>
    <w:rsid w:val="75ED8681"/>
    <w:rsid w:val="7919B526"/>
    <w:rsid w:val="7E8D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2CFD8"/>
  <w15:docId w15:val="{F1D3882B-E17E-4B9E-94A6-89B4F2DF0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/>
      <w:ind w:left="46" w:hanging="10"/>
      <w:outlineLvl w:val="0"/>
    </w:pPr>
    <w:rPr>
      <w:rFonts w:ascii="Calibri" w:eastAsia="Calibri" w:hAnsi="Calibri" w:cs="Calibri"/>
      <w:color w:val="2F5496"/>
      <w:sz w:val="32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80"/>
      <w:ind w:left="406" w:hanging="10"/>
      <w:outlineLvl w:val="1"/>
    </w:pPr>
    <w:rPr>
      <w:rFonts w:ascii="Calibri" w:eastAsia="Calibri" w:hAnsi="Calibri" w:cs="Calibri"/>
      <w:color w:val="2F5496"/>
      <w:sz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Calibri" w:eastAsia="Calibri" w:hAnsi="Calibri" w:cs="Calibri"/>
      <w:color w:val="2F5496"/>
      <w:sz w:val="26"/>
    </w:rPr>
  </w:style>
  <w:style w:type="character" w:customStyle="1" w:styleId="Titre1Car">
    <w:name w:val="Titre 1 Car"/>
    <w:link w:val="Titre1"/>
    <w:rPr>
      <w:rFonts w:ascii="Calibri" w:eastAsia="Calibri" w:hAnsi="Calibri" w:cs="Calibri"/>
      <w:color w:val="2F5496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dutableau">
    <w:name w:val="Table Grid"/>
    <w:basedOn w:val="TableauNormal"/>
    <w:uiPriority w:val="39"/>
    <w:rsid w:val="00532E17"/>
    <w:pPr>
      <w:suppressAutoHyphens/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aireCar">
    <w:name w:val="Commentaire Car"/>
    <w:basedOn w:val="Policepardfaut"/>
    <w:link w:val="Commentaire"/>
    <w:uiPriority w:val="99"/>
    <w:qFormat/>
    <w:rsid w:val="00532E17"/>
    <w:rPr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532E17"/>
    <w:pPr>
      <w:suppressAutoHyphens/>
      <w:spacing w:after="120" w:line="240" w:lineRule="auto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CommentaireCar1">
    <w:name w:val="Commentaire Car1"/>
    <w:basedOn w:val="Policepardfaut"/>
    <w:uiPriority w:val="99"/>
    <w:semiHidden/>
    <w:rsid w:val="00532E17"/>
    <w:rPr>
      <w:rFonts w:ascii="Calibri" w:eastAsia="Calibri" w:hAnsi="Calibri" w:cs="Calibri"/>
      <w:color w:val="000000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532E17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32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2E17"/>
    <w:rPr>
      <w:rFonts w:ascii="Segoe UI" w:eastAsia="Calibri" w:hAnsi="Segoe UI" w:cs="Segoe UI"/>
      <w:color w:val="000000"/>
      <w:sz w:val="18"/>
      <w:szCs w:val="18"/>
    </w:rPr>
  </w:style>
  <w:style w:type="paragraph" w:customStyle="1" w:styleId="Default">
    <w:name w:val="Default"/>
    <w:rsid w:val="003A58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A16B1A"/>
    <w:pPr>
      <w:spacing w:before="240"/>
      <w:ind w:left="0" w:firstLine="0"/>
      <w:outlineLvl w:val="9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TM1">
    <w:name w:val="toc 1"/>
    <w:basedOn w:val="Normal"/>
    <w:next w:val="Normal"/>
    <w:autoRedefine/>
    <w:uiPriority w:val="39"/>
    <w:unhideWhenUsed/>
    <w:rsid w:val="00AF5B88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AF5B88"/>
    <w:pPr>
      <w:spacing w:after="100"/>
      <w:ind w:left="220"/>
    </w:pPr>
  </w:style>
  <w:style w:type="character" w:styleId="Lienhypertexte">
    <w:name w:val="Hyperlink"/>
    <w:basedOn w:val="Policepardfaut"/>
    <w:uiPriority w:val="99"/>
    <w:unhideWhenUsed/>
    <w:rsid w:val="00AF5B8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AF5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5B88"/>
    <w:rPr>
      <w:rFonts w:ascii="Calibri" w:eastAsia="Calibri" w:hAnsi="Calibri" w:cs="Calibri"/>
      <w:color w:val="000000"/>
    </w:rPr>
  </w:style>
  <w:style w:type="paragraph" w:styleId="Paragraphedeliste">
    <w:name w:val="List Paragraph"/>
    <w:basedOn w:val="Normal"/>
    <w:uiPriority w:val="34"/>
    <w:qFormat/>
    <w:rsid w:val="00AF5B88"/>
    <w:pPr>
      <w:ind w:left="720"/>
      <w:contextualSpacing/>
    </w:p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37320"/>
    <w:pPr>
      <w:suppressAutoHyphens w:val="0"/>
      <w:spacing w:after="160"/>
    </w:pPr>
    <w:rPr>
      <w:rFonts w:ascii="Calibri" w:eastAsia="Calibri" w:hAnsi="Calibri" w:cs="Calibri"/>
      <w:b/>
      <w:bCs/>
      <w:color w:val="00000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37320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vision">
    <w:name w:val="Revision"/>
    <w:hidden/>
    <w:uiPriority w:val="99"/>
    <w:semiHidden/>
    <w:rsid w:val="008D01DF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medit-normandie.fr/boite-a-outils/essms-centre-d-hebergement-collectif-pour-mineurs/centres-d-hebergement-collectifs-pour-mineurs,3673,4505.html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omedit-normandie.fr/boite-a-outils/essms-handicap/handicap,3388,3979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omedit-normandie.fr/boite-a-outils/essms-ehpad/ehpad,2179,2395.htm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_sansregular">
    <w:altName w:val="Times New Roman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25565"/>
    <w:rsid w:val="0022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383AAF232AB34FB565622A5869D0B7" ma:contentTypeVersion="4" ma:contentTypeDescription="Crée un document." ma:contentTypeScope="" ma:versionID="618d3905355f42a2b948b8ca8ebadd1c">
  <xsd:schema xmlns:xsd="http://www.w3.org/2001/XMLSchema" xmlns:xs="http://www.w3.org/2001/XMLSchema" xmlns:p="http://schemas.microsoft.com/office/2006/metadata/properties" xmlns:ns2="73cd8b21-a003-45c3-9554-db33edf06927" targetNamespace="http://schemas.microsoft.com/office/2006/metadata/properties" ma:root="true" ma:fieldsID="1f045dd121c0689b728ed9f377d0e419" ns2:_="">
    <xsd:import namespace="73cd8b21-a003-45c3-9554-db33edf069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cd8b21-a003-45c3-9554-db33edf069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1C3F2-BCCC-4716-A62A-2888500657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cd8b21-a003-45c3-9554-db33edf069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495CD9-C1EB-40E1-9A7F-A4279D30E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5B1094-89A4-4D9D-8886-2EFAD04F7BA1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  <ds:schemaRef ds:uri="73cd8b21-a003-45c3-9554-db33edf06927"/>
    <ds:schemaRef ds:uri="http://schemas.microsoft.com/office/infopath/2007/PartnerControl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BF72903-A3A7-412C-ADB6-12F4C6BFA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1027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Aide à la redaction – procédure PECM en ESMS</vt:lpstr>
    </vt:vector>
  </TitlesOfParts>
  <Company>Ministère des affaires sociales</Company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Aide à la redaction – procédure PECM en ESMS</dc:title>
  <dc:subject/>
  <dc:creator>contact STARAQS</dc:creator>
  <cp:keywords/>
  <cp:lastModifiedBy>CHEREL, Albane (ARS-NORMANDIE/DOS/OMEDIT)</cp:lastModifiedBy>
  <cp:revision>2</cp:revision>
  <dcterms:created xsi:type="dcterms:W3CDTF">2024-03-14T15:28:00Z</dcterms:created>
  <dcterms:modified xsi:type="dcterms:W3CDTF">2024-03-14T15:28:00Z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0x010100A5383AAF232AB34FB565622A5869D0B7</vt:lpwstr>
  </property>
</Properties>
</file>