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9634" w:type="dxa"/>
        <w:tblLook w:val="04A0" w:firstRow="1" w:lastRow="0" w:firstColumn="1" w:lastColumn="0" w:noHBand="0" w:noVBand="1"/>
      </w:tblPr>
      <w:tblGrid>
        <w:gridCol w:w="1838"/>
        <w:gridCol w:w="5670"/>
        <w:gridCol w:w="2126"/>
      </w:tblGrid>
      <w:tr w:rsidR="00E152B2" w:rsidRPr="00762B41" w14:paraId="4451C89F" w14:textId="77777777" w:rsidTr="00762B41">
        <w:trPr>
          <w:trHeight w:val="530"/>
        </w:trPr>
        <w:tc>
          <w:tcPr>
            <w:tcW w:w="1838" w:type="dxa"/>
            <w:vMerge w:val="restart"/>
            <w:tcBorders>
              <w:top w:val="single" w:sz="4" w:space="0" w:color="2F5496"/>
              <w:left w:val="single" w:sz="4" w:space="0" w:color="2F5496"/>
              <w:bottom w:val="single" w:sz="4" w:space="0" w:color="2F5496"/>
              <w:right w:val="single" w:sz="4" w:space="0" w:color="2F5496"/>
            </w:tcBorders>
            <w:vAlign w:val="center"/>
          </w:tcPr>
          <w:p w14:paraId="492EC4D8" w14:textId="77777777" w:rsidR="00E152B2" w:rsidRPr="00762B41" w:rsidRDefault="00E152B2" w:rsidP="00762B41">
            <w:pPr>
              <w:tabs>
                <w:tab w:val="center" w:pos="4536"/>
                <w:tab w:val="right" w:pos="9072"/>
              </w:tabs>
              <w:jc w:val="center"/>
              <w:rPr>
                <w:rFonts w:asciiTheme="majorHAnsi" w:hAnsiTheme="majorHAnsi" w:cstheme="majorHAnsi"/>
                <w:i/>
                <w:sz w:val="22"/>
                <w:szCs w:val="22"/>
                <w:lang w:eastAsia="en-US"/>
              </w:rPr>
            </w:pPr>
            <w:r w:rsidRPr="00762B41">
              <w:rPr>
                <w:rFonts w:asciiTheme="majorHAnsi" w:hAnsiTheme="majorHAnsi" w:cstheme="majorHAnsi"/>
                <w:i/>
                <w:color w:val="808080"/>
                <w:sz w:val="22"/>
                <w:szCs w:val="22"/>
                <w:lang w:eastAsia="en-US"/>
              </w:rPr>
              <w:t>Logo de l’établissement</w:t>
            </w:r>
          </w:p>
        </w:tc>
        <w:tc>
          <w:tcPr>
            <w:tcW w:w="5670" w:type="dxa"/>
            <w:vMerge w:val="restart"/>
            <w:tcBorders>
              <w:top w:val="single" w:sz="4" w:space="0" w:color="2F5496"/>
              <w:left w:val="single" w:sz="4" w:space="0" w:color="2F5496"/>
              <w:right w:val="single" w:sz="4" w:space="0" w:color="2F5496"/>
            </w:tcBorders>
            <w:vAlign w:val="center"/>
          </w:tcPr>
          <w:p w14:paraId="22427C92" w14:textId="77777777" w:rsidR="00E152B2" w:rsidRPr="00762B41" w:rsidRDefault="00E152B2" w:rsidP="00762B41">
            <w:pPr>
              <w:tabs>
                <w:tab w:val="center" w:pos="4536"/>
                <w:tab w:val="right" w:pos="9072"/>
              </w:tabs>
              <w:jc w:val="center"/>
              <w:rPr>
                <w:rFonts w:asciiTheme="majorHAnsi" w:hAnsiTheme="majorHAnsi" w:cstheme="majorHAnsi"/>
                <w:color w:val="2E74B5"/>
                <w:sz w:val="24"/>
                <w:szCs w:val="22"/>
                <w:lang w:eastAsia="en-US"/>
              </w:rPr>
            </w:pPr>
            <w:r w:rsidRPr="00762B41">
              <w:rPr>
                <w:rFonts w:asciiTheme="majorHAnsi" w:hAnsiTheme="majorHAnsi" w:cstheme="majorHAnsi"/>
                <w:color w:val="2E74B5"/>
                <w:sz w:val="24"/>
                <w:szCs w:val="22"/>
                <w:lang w:eastAsia="en-US"/>
              </w:rPr>
              <w:t xml:space="preserve">Modèle-type </w:t>
            </w:r>
          </w:p>
          <w:p w14:paraId="6BB1A84E" w14:textId="7181B593" w:rsidR="00E152B2" w:rsidRPr="00762B41" w:rsidRDefault="00E152B2" w:rsidP="00762B41">
            <w:pPr>
              <w:tabs>
                <w:tab w:val="center" w:pos="4536"/>
                <w:tab w:val="right" w:pos="9072"/>
              </w:tabs>
              <w:jc w:val="center"/>
              <w:rPr>
                <w:rFonts w:asciiTheme="majorHAnsi" w:hAnsiTheme="majorHAnsi" w:cstheme="majorHAnsi"/>
                <w:color w:val="2E74B5"/>
                <w:sz w:val="24"/>
                <w:szCs w:val="22"/>
                <w:lang w:eastAsia="en-US"/>
              </w:rPr>
            </w:pPr>
            <w:r w:rsidRPr="00762B41">
              <w:rPr>
                <w:rFonts w:asciiTheme="majorHAnsi" w:hAnsiTheme="majorHAnsi" w:cstheme="majorHAnsi"/>
                <w:color w:val="2E74B5"/>
                <w:sz w:val="24"/>
                <w:szCs w:val="22"/>
                <w:lang w:eastAsia="en-US"/>
              </w:rPr>
              <w:t>Convention EHPAD – Pharmacie d’officine</w:t>
            </w:r>
          </w:p>
          <w:p w14:paraId="1992AC2E" w14:textId="77777777" w:rsidR="00E152B2" w:rsidRPr="00762B41" w:rsidRDefault="00E152B2" w:rsidP="00762B41">
            <w:pPr>
              <w:tabs>
                <w:tab w:val="center" w:pos="4536"/>
                <w:tab w:val="right" w:pos="9072"/>
              </w:tabs>
              <w:jc w:val="center"/>
              <w:rPr>
                <w:rFonts w:asciiTheme="majorHAnsi" w:hAnsiTheme="majorHAnsi" w:cstheme="majorHAnsi"/>
                <w:color w:val="2E74B5"/>
                <w:sz w:val="24"/>
                <w:szCs w:val="22"/>
                <w:lang w:eastAsia="en-US"/>
              </w:rPr>
            </w:pPr>
            <w:r w:rsidRPr="00762B41">
              <w:rPr>
                <w:rFonts w:asciiTheme="majorHAnsi" w:hAnsiTheme="majorHAnsi" w:cstheme="majorHAnsi"/>
                <w:color w:val="2E74B5"/>
                <w:sz w:val="24"/>
                <w:szCs w:val="22"/>
                <w:lang w:eastAsia="en-US"/>
              </w:rPr>
              <w:t>Prestations pharmaceutiques</w:t>
            </w:r>
          </w:p>
        </w:tc>
        <w:tc>
          <w:tcPr>
            <w:tcW w:w="2126" w:type="dxa"/>
            <w:tcBorders>
              <w:top w:val="single" w:sz="4" w:space="0" w:color="2F5496"/>
              <w:left w:val="single" w:sz="4" w:space="0" w:color="2F5496"/>
              <w:bottom w:val="single" w:sz="4" w:space="0" w:color="2F5496"/>
              <w:right w:val="single" w:sz="4" w:space="0" w:color="2F5496"/>
            </w:tcBorders>
            <w:vAlign w:val="center"/>
          </w:tcPr>
          <w:p w14:paraId="2AE40D4B" w14:textId="77777777" w:rsidR="00E152B2" w:rsidRPr="00762B41" w:rsidRDefault="00E152B2" w:rsidP="00762B41">
            <w:pPr>
              <w:tabs>
                <w:tab w:val="center" w:pos="4536"/>
                <w:tab w:val="right" w:pos="9072"/>
              </w:tabs>
              <w:jc w:val="both"/>
              <w:rPr>
                <w:rFonts w:asciiTheme="majorHAnsi" w:hAnsiTheme="majorHAnsi" w:cstheme="majorHAnsi"/>
                <w:i/>
                <w:color w:val="808080"/>
                <w:sz w:val="16"/>
                <w:szCs w:val="16"/>
                <w:lang w:eastAsia="en-US"/>
              </w:rPr>
            </w:pPr>
            <w:r w:rsidRPr="00762B41">
              <w:rPr>
                <w:rFonts w:asciiTheme="majorHAnsi" w:hAnsiTheme="majorHAnsi" w:cstheme="majorHAnsi"/>
                <w:b/>
                <w:i/>
                <w:color w:val="808080"/>
                <w:sz w:val="16"/>
                <w:szCs w:val="16"/>
                <w:lang w:eastAsia="en-US"/>
              </w:rPr>
              <w:t>Rédaction :</w:t>
            </w:r>
            <w:r w:rsidRPr="00762B41">
              <w:rPr>
                <w:rFonts w:asciiTheme="majorHAnsi" w:hAnsiTheme="majorHAnsi" w:cstheme="majorHAnsi"/>
                <w:i/>
                <w:color w:val="808080"/>
                <w:sz w:val="16"/>
                <w:szCs w:val="16"/>
                <w:lang w:eastAsia="en-US"/>
              </w:rPr>
              <w:t xml:space="preserve"> Groupe de travail Normandie</w:t>
            </w:r>
          </w:p>
          <w:p w14:paraId="09DED303" w14:textId="77777777" w:rsidR="00E152B2" w:rsidRPr="00762B41" w:rsidRDefault="00E152B2" w:rsidP="00762B41">
            <w:pPr>
              <w:tabs>
                <w:tab w:val="center" w:pos="4536"/>
                <w:tab w:val="right" w:pos="9072"/>
              </w:tabs>
              <w:jc w:val="both"/>
              <w:rPr>
                <w:rFonts w:asciiTheme="majorHAnsi" w:hAnsiTheme="majorHAnsi" w:cstheme="majorHAnsi"/>
                <w:i/>
                <w:color w:val="808080"/>
                <w:sz w:val="16"/>
                <w:szCs w:val="16"/>
                <w:lang w:eastAsia="en-US"/>
              </w:rPr>
            </w:pPr>
          </w:p>
        </w:tc>
      </w:tr>
      <w:tr w:rsidR="00E152B2" w:rsidRPr="00762B41" w14:paraId="2DFAF2B9" w14:textId="77777777" w:rsidTr="00762B41">
        <w:trPr>
          <w:trHeight w:val="518"/>
        </w:trPr>
        <w:tc>
          <w:tcPr>
            <w:tcW w:w="1838" w:type="dxa"/>
            <w:vMerge/>
            <w:tcBorders>
              <w:top w:val="single" w:sz="4" w:space="0" w:color="2F5496"/>
              <w:left w:val="single" w:sz="4" w:space="0" w:color="2F5496"/>
              <w:bottom w:val="single" w:sz="4" w:space="0" w:color="2F5496"/>
              <w:right w:val="single" w:sz="4" w:space="0" w:color="2F5496"/>
            </w:tcBorders>
            <w:vAlign w:val="center"/>
          </w:tcPr>
          <w:p w14:paraId="108A4DE3" w14:textId="77777777" w:rsidR="00E152B2" w:rsidRPr="00762B41" w:rsidRDefault="00E152B2" w:rsidP="00762B41">
            <w:pPr>
              <w:tabs>
                <w:tab w:val="center" w:pos="4536"/>
                <w:tab w:val="right" w:pos="9072"/>
              </w:tabs>
              <w:jc w:val="center"/>
              <w:rPr>
                <w:rFonts w:asciiTheme="majorHAnsi" w:hAnsiTheme="majorHAnsi" w:cstheme="majorHAnsi"/>
                <w:i/>
                <w:color w:val="808080"/>
                <w:sz w:val="22"/>
                <w:szCs w:val="22"/>
                <w:lang w:eastAsia="en-US"/>
              </w:rPr>
            </w:pPr>
          </w:p>
        </w:tc>
        <w:tc>
          <w:tcPr>
            <w:tcW w:w="5670" w:type="dxa"/>
            <w:vMerge/>
            <w:tcBorders>
              <w:left w:val="single" w:sz="4" w:space="0" w:color="2F5496"/>
              <w:bottom w:val="single" w:sz="4" w:space="0" w:color="2F5496"/>
              <w:right w:val="single" w:sz="4" w:space="0" w:color="2F5496"/>
            </w:tcBorders>
            <w:vAlign w:val="center"/>
          </w:tcPr>
          <w:p w14:paraId="24DAB3F1" w14:textId="77777777" w:rsidR="00E152B2" w:rsidRPr="00762B41" w:rsidRDefault="00E152B2" w:rsidP="00762B41">
            <w:pPr>
              <w:tabs>
                <w:tab w:val="center" w:pos="4536"/>
                <w:tab w:val="right" w:pos="9072"/>
              </w:tabs>
              <w:jc w:val="center"/>
              <w:rPr>
                <w:rFonts w:asciiTheme="majorHAnsi" w:hAnsiTheme="majorHAnsi" w:cstheme="majorHAnsi"/>
                <w:i/>
                <w:color w:val="2E74B5"/>
                <w:sz w:val="24"/>
                <w:szCs w:val="22"/>
                <w:lang w:eastAsia="en-US"/>
              </w:rPr>
            </w:pPr>
          </w:p>
        </w:tc>
        <w:tc>
          <w:tcPr>
            <w:tcW w:w="2126" w:type="dxa"/>
            <w:tcBorders>
              <w:top w:val="single" w:sz="4" w:space="0" w:color="2F5496"/>
              <w:left w:val="single" w:sz="4" w:space="0" w:color="2F5496"/>
              <w:bottom w:val="single" w:sz="4" w:space="0" w:color="2F5496"/>
              <w:right w:val="single" w:sz="4" w:space="0" w:color="2F5496"/>
            </w:tcBorders>
            <w:vAlign w:val="center"/>
          </w:tcPr>
          <w:p w14:paraId="7535DA0C" w14:textId="77777777" w:rsidR="00E152B2" w:rsidRPr="00762B41" w:rsidRDefault="00E152B2" w:rsidP="00762B41">
            <w:pPr>
              <w:tabs>
                <w:tab w:val="center" w:pos="4536"/>
                <w:tab w:val="right" w:pos="9072"/>
              </w:tabs>
              <w:rPr>
                <w:rFonts w:asciiTheme="majorHAnsi" w:hAnsiTheme="majorHAnsi" w:cstheme="majorHAnsi"/>
                <w:i/>
                <w:color w:val="808080"/>
                <w:sz w:val="16"/>
                <w:szCs w:val="16"/>
                <w:lang w:eastAsia="en-US"/>
              </w:rPr>
            </w:pPr>
            <w:r w:rsidRPr="00762B41">
              <w:rPr>
                <w:rFonts w:asciiTheme="majorHAnsi" w:hAnsiTheme="majorHAnsi" w:cstheme="majorHAnsi"/>
                <w:b/>
                <w:i/>
                <w:color w:val="808080"/>
                <w:sz w:val="16"/>
                <w:szCs w:val="16"/>
                <w:lang w:eastAsia="en-US"/>
              </w:rPr>
              <w:t>Mise à jour :</w:t>
            </w:r>
            <w:r w:rsidRPr="00762B41">
              <w:rPr>
                <w:rFonts w:asciiTheme="majorHAnsi" w:hAnsiTheme="majorHAnsi" w:cstheme="majorHAnsi"/>
                <w:i/>
                <w:color w:val="808080"/>
                <w:sz w:val="16"/>
                <w:szCs w:val="16"/>
                <w:lang w:eastAsia="en-US"/>
              </w:rPr>
              <w:t xml:space="preserve"> </w:t>
            </w:r>
            <w:r w:rsidR="00DB1B9D" w:rsidRPr="00762B41">
              <w:rPr>
                <w:rFonts w:asciiTheme="majorHAnsi" w:hAnsiTheme="majorHAnsi" w:cstheme="majorHAnsi"/>
                <w:i/>
                <w:color w:val="808080"/>
                <w:sz w:val="16"/>
                <w:szCs w:val="16"/>
                <w:lang w:eastAsia="en-US"/>
              </w:rPr>
              <w:t>septembre 2023</w:t>
            </w:r>
          </w:p>
        </w:tc>
      </w:tr>
    </w:tbl>
    <w:p w14:paraId="0F3E807F" w14:textId="77777777" w:rsidR="00E152B2" w:rsidRPr="00762B41" w:rsidRDefault="00E152B2" w:rsidP="00762B41">
      <w:pPr>
        <w:suppressAutoHyphens/>
        <w:spacing w:after="120"/>
        <w:jc w:val="both"/>
        <w:rPr>
          <w:rFonts w:asciiTheme="majorHAnsi" w:eastAsia="Calibri" w:hAnsiTheme="majorHAnsi" w:cstheme="majorHAnsi"/>
          <w:sz w:val="6"/>
          <w:szCs w:val="6"/>
          <w:lang w:eastAsia="en-US"/>
        </w:rPr>
      </w:pPr>
    </w:p>
    <w:p w14:paraId="6BD44114" w14:textId="076C68E2" w:rsidR="00E152B2"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b/>
          <w:lang w:eastAsia="en-US"/>
        </w:rPr>
      </w:pPr>
      <w:r w:rsidRPr="00762B41">
        <w:rPr>
          <w:rFonts w:asciiTheme="majorHAnsi" w:eastAsia="Calibri" w:hAnsiTheme="majorHAnsi" w:cstheme="majorHAnsi"/>
          <w:b/>
          <w:lang w:eastAsia="en-US"/>
        </w:rPr>
        <w:t xml:space="preserve">Dans le cas d’un partenariat avec une pharmacie d’officine, une convention relative aux prestations pharmaceutiques est établie avec </w:t>
      </w:r>
      <w:r w:rsidR="005F501E">
        <w:rPr>
          <w:rFonts w:asciiTheme="majorHAnsi" w:eastAsia="Calibri" w:hAnsiTheme="majorHAnsi" w:cstheme="majorHAnsi"/>
          <w:b/>
          <w:lang w:eastAsia="en-US"/>
        </w:rPr>
        <w:t>l’EHPAD</w:t>
      </w:r>
      <w:r w:rsidRPr="00762B41">
        <w:rPr>
          <w:rFonts w:asciiTheme="majorHAnsi" w:eastAsia="Calibri" w:hAnsiTheme="majorHAnsi" w:cstheme="majorHAnsi"/>
          <w:b/>
          <w:lang w:eastAsia="en-US"/>
        </w:rPr>
        <w:t xml:space="preserve">. </w:t>
      </w:r>
    </w:p>
    <w:p w14:paraId="48D19E44"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b/>
          <w:lang w:eastAsia="en-US"/>
        </w:rPr>
      </w:pPr>
    </w:p>
    <w:p w14:paraId="2CB1763D" w14:textId="77777777" w:rsidR="00E152B2"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r w:rsidRPr="00762B41">
        <w:rPr>
          <w:rFonts w:asciiTheme="majorHAnsi" w:eastAsia="Calibri" w:hAnsiTheme="majorHAnsi" w:cstheme="majorHAnsi"/>
          <w:lang w:eastAsia="en-US"/>
        </w:rPr>
        <w:t xml:space="preserve">Elaboré dans le but de </w:t>
      </w:r>
      <w:r w:rsidRPr="00762B41">
        <w:rPr>
          <w:rFonts w:asciiTheme="majorHAnsi" w:eastAsia="Calibri" w:hAnsiTheme="majorHAnsi" w:cstheme="majorHAnsi"/>
          <w:b/>
          <w:lang w:eastAsia="en-US"/>
        </w:rPr>
        <w:t>garantir la qualité et la sécurité de la prise en charge médicamenteuse (PECM) des personnes hébergées au sein d’un EHPAD</w:t>
      </w:r>
      <w:r w:rsidRPr="00762B41">
        <w:rPr>
          <w:rFonts w:asciiTheme="majorHAnsi" w:eastAsia="Calibri" w:hAnsiTheme="majorHAnsi" w:cstheme="majorHAnsi"/>
          <w:lang w:eastAsia="en-US"/>
        </w:rPr>
        <w:t xml:space="preserve"> ce modèle de convention précise les modalités de collaboration entre l’EHPAD et le pharmacien référent dans le contexte réglementaire en vigueur et des modèles existants </w:t>
      </w:r>
      <w:r w:rsidRPr="00762B41">
        <w:rPr>
          <w:rFonts w:asciiTheme="majorHAnsi" w:eastAsia="Calibri" w:hAnsiTheme="majorHAnsi" w:cstheme="majorHAnsi"/>
          <w:vertAlign w:val="superscript"/>
          <w:lang w:eastAsia="en-US"/>
        </w:rPr>
        <w:footnoteReference w:id="1"/>
      </w:r>
      <w:r w:rsidRPr="00762B41">
        <w:rPr>
          <w:rFonts w:asciiTheme="majorHAnsi" w:eastAsia="Calibri" w:hAnsiTheme="majorHAnsi" w:cstheme="majorHAnsi"/>
          <w:lang w:eastAsia="en-US"/>
        </w:rPr>
        <w:t>.</w:t>
      </w:r>
    </w:p>
    <w:p w14:paraId="2F11CC57"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p>
    <w:p w14:paraId="58D8F8B3" w14:textId="77777777" w:rsidR="00E152B2"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r w:rsidRPr="00762B41">
        <w:rPr>
          <w:rFonts w:asciiTheme="majorHAnsi" w:eastAsia="Calibri" w:hAnsiTheme="majorHAnsi" w:cstheme="majorHAnsi"/>
          <w:lang w:eastAsia="en-US"/>
        </w:rPr>
        <w:t xml:space="preserve">Cette convention mentionne notamment les modalités de dispensation (analyse de l'ordonnance, délivrance des médicaments, mise à disposition des informations et conseils nécessaires au bon usage des médicaments, la préparation éventuelle des doses à administrer (PDA), de livraison, de détention/stockage, de gestion des médicaments périmés, la gestion des alertes sanitaires la dispensation pharmaceutique ainsi que le bon usage des médicaments en lien avec le médecin coordonnateur. </w:t>
      </w:r>
    </w:p>
    <w:p w14:paraId="16C9D5BA"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p>
    <w:p w14:paraId="58190D39" w14:textId="77777777" w:rsidR="00E152B2" w:rsidRPr="0009217A"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r w:rsidRPr="00762B41">
        <w:rPr>
          <w:rFonts w:asciiTheme="majorHAnsi" w:eastAsia="Calibri" w:hAnsiTheme="majorHAnsi" w:cstheme="majorHAnsi"/>
          <w:lang w:eastAsia="en-US"/>
        </w:rPr>
        <w:t>Ell</w:t>
      </w:r>
      <w:r w:rsidRPr="00762B41">
        <w:rPr>
          <w:rFonts w:asciiTheme="majorHAnsi" w:eastAsia="Calibri" w:hAnsiTheme="majorHAnsi" w:cstheme="majorHAnsi"/>
          <w:sz w:val="22"/>
          <w:szCs w:val="22"/>
          <w:lang w:eastAsia="en-US"/>
        </w:rPr>
        <w:t xml:space="preserve">e </w:t>
      </w:r>
      <w:r w:rsidRPr="00762B41">
        <w:rPr>
          <w:rFonts w:asciiTheme="majorHAnsi" w:eastAsia="Calibri" w:hAnsiTheme="majorHAnsi" w:cstheme="majorHAnsi"/>
          <w:lang w:eastAsia="en-US"/>
        </w:rPr>
        <w:t xml:space="preserve">est à transmettre à l’ARS par l’EHPAD et au CROP par le </w:t>
      </w:r>
      <w:r w:rsidRPr="0009217A">
        <w:rPr>
          <w:rFonts w:asciiTheme="majorHAnsi" w:eastAsia="Calibri" w:hAnsiTheme="majorHAnsi" w:cstheme="majorHAnsi"/>
          <w:lang w:eastAsia="en-US"/>
        </w:rPr>
        <w:t>pharmaci</w:t>
      </w:r>
      <w:r w:rsidR="0074143F" w:rsidRPr="0009217A">
        <w:rPr>
          <w:rFonts w:asciiTheme="majorHAnsi" w:eastAsia="Calibri" w:hAnsiTheme="majorHAnsi" w:cstheme="majorHAnsi"/>
          <w:lang w:eastAsia="en-US"/>
        </w:rPr>
        <w:t>en.</w:t>
      </w:r>
    </w:p>
    <w:p w14:paraId="541D1694" w14:textId="77777777" w:rsidR="00762B41" w:rsidRPr="00762B41" w:rsidRDefault="00762B41"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lang w:eastAsia="en-US"/>
        </w:rPr>
      </w:pPr>
    </w:p>
    <w:p w14:paraId="7AF8018E" w14:textId="2595DCBF" w:rsidR="00E152B2" w:rsidRPr="00762B41"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i/>
          <w:lang w:eastAsia="en-US"/>
        </w:rPr>
      </w:pPr>
      <w:r w:rsidRPr="00762B41">
        <w:rPr>
          <w:rFonts w:asciiTheme="majorHAnsi" w:eastAsia="Calibri" w:hAnsiTheme="majorHAnsi" w:cstheme="majorHAnsi"/>
          <w:i/>
          <w:lang w:eastAsia="en-US"/>
        </w:rPr>
        <w:t xml:space="preserve">Ce modèle type de convention est à adapter à l’organisation retenue entre l’EHPAD et l’officine (des mentions peuvent être complétées, déplacées, supprimées, ajoutées. </w:t>
      </w:r>
      <w:r w:rsidR="00A00494" w:rsidRPr="00762B41">
        <w:rPr>
          <w:rFonts w:asciiTheme="majorHAnsi" w:eastAsia="Calibri" w:hAnsiTheme="majorHAnsi" w:cstheme="majorHAnsi"/>
          <w:i/>
          <w:lang w:eastAsia="en-US"/>
        </w:rPr>
        <w:t>Cf.</w:t>
      </w:r>
      <w:r w:rsidRPr="00762B41">
        <w:rPr>
          <w:rFonts w:asciiTheme="majorHAnsi" w:eastAsia="Calibri" w:hAnsiTheme="majorHAnsi" w:cstheme="majorHAnsi"/>
          <w:i/>
          <w:lang w:eastAsia="en-US"/>
        </w:rPr>
        <w:t xml:space="preserve"> encadrés et / ou textes en italique). </w:t>
      </w:r>
    </w:p>
    <w:p w14:paraId="1760A3F8" w14:textId="2508E3DA" w:rsidR="00E152B2" w:rsidRPr="00762B41" w:rsidRDefault="00E152B2" w:rsidP="00762B41">
      <w:pPr>
        <w:pBdr>
          <w:top w:val="single" w:sz="4" w:space="1" w:color="000000"/>
          <w:left w:val="single" w:sz="4" w:space="4" w:color="000000"/>
          <w:bottom w:val="single" w:sz="4" w:space="1" w:color="000000"/>
          <w:right w:val="single" w:sz="4" w:space="8" w:color="000000"/>
        </w:pBdr>
        <w:suppressAutoHyphens/>
        <w:jc w:val="both"/>
        <w:rPr>
          <w:rFonts w:asciiTheme="majorHAnsi" w:eastAsia="Calibri" w:hAnsiTheme="majorHAnsi" w:cstheme="majorHAnsi"/>
          <w:i/>
          <w:lang w:eastAsia="en-US"/>
        </w:rPr>
      </w:pPr>
      <w:r w:rsidRPr="00762B41">
        <w:rPr>
          <w:rFonts w:asciiTheme="majorHAnsi" w:eastAsia="Calibri" w:hAnsiTheme="majorHAnsi" w:cstheme="majorHAnsi"/>
          <w:i/>
          <w:lang w:eastAsia="en-US"/>
        </w:rPr>
        <w:t>Ce modèle est issu du modèle de la région</w:t>
      </w:r>
      <w:r w:rsidR="005F501E">
        <w:rPr>
          <w:rFonts w:asciiTheme="majorHAnsi" w:eastAsia="Calibri" w:hAnsiTheme="majorHAnsi" w:cstheme="majorHAnsi"/>
          <w:i/>
          <w:lang w:eastAsia="en-US"/>
        </w:rPr>
        <w:t xml:space="preserve"> Ile-</w:t>
      </w:r>
      <w:r w:rsidRPr="00762B41">
        <w:rPr>
          <w:rFonts w:asciiTheme="majorHAnsi" w:eastAsia="Calibri" w:hAnsiTheme="majorHAnsi" w:cstheme="majorHAnsi"/>
          <w:i/>
          <w:lang w:eastAsia="en-US"/>
        </w:rPr>
        <w:t>de</w:t>
      </w:r>
      <w:r w:rsidR="005F501E">
        <w:rPr>
          <w:rFonts w:asciiTheme="majorHAnsi" w:eastAsia="Calibri" w:hAnsiTheme="majorHAnsi" w:cstheme="majorHAnsi"/>
          <w:i/>
          <w:lang w:eastAsia="en-US"/>
        </w:rPr>
        <w:t>-</w:t>
      </w:r>
      <w:r w:rsidRPr="00762B41">
        <w:rPr>
          <w:rFonts w:asciiTheme="majorHAnsi" w:eastAsia="Calibri" w:hAnsiTheme="majorHAnsi" w:cstheme="majorHAnsi"/>
          <w:i/>
          <w:lang w:eastAsia="en-US"/>
        </w:rPr>
        <w:t>France pour le secteur ESMS PH, en l’attente du modèle défini par arrêté</w:t>
      </w:r>
      <w:r w:rsidRPr="00762B41">
        <w:rPr>
          <w:rFonts w:asciiTheme="majorHAnsi" w:eastAsia="Calibri" w:hAnsiTheme="majorHAnsi" w:cstheme="majorHAnsi"/>
          <w:i/>
          <w:vertAlign w:val="superscript"/>
          <w:lang w:eastAsia="en-US"/>
        </w:rPr>
        <w:t>1</w:t>
      </w:r>
      <w:r w:rsidRPr="00762B41">
        <w:rPr>
          <w:rFonts w:asciiTheme="majorHAnsi" w:eastAsia="Calibri" w:hAnsiTheme="majorHAnsi" w:cstheme="majorHAnsi"/>
          <w:i/>
          <w:lang w:eastAsia="en-US"/>
        </w:rPr>
        <w:t>.</w:t>
      </w:r>
    </w:p>
    <w:sdt>
      <w:sdtPr>
        <w:rPr>
          <w:rFonts w:ascii="Marianne" w:eastAsia="Times New Roman" w:hAnsi="Marianne" w:cstheme="majorHAnsi"/>
          <w:color w:val="auto"/>
          <w:sz w:val="20"/>
          <w:szCs w:val="20"/>
        </w:rPr>
        <w:id w:val="-2090690023"/>
        <w:docPartObj>
          <w:docPartGallery w:val="Table of Contents"/>
          <w:docPartUnique/>
        </w:docPartObj>
      </w:sdtPr>
      <w:sdtEndPr>
        <w:rPr>
          <w:rFonts w:cs="Arial"/>
        </w:rPr>
      </w:sdtEndPr>
      <w:sdtContent>
        <w:p w14:paraId="717F0C79" w14:textId="77777777" w:rsidR="00E152B2" w:rsidRPr="00762B41" w:rsidRDefault="00E152B2" w:rsidP="00762B41">
          <w:pPr>
            <w:pStyle w:val="En-ttedetabledesmatires"/>
            <w:rPr>
              <w:rFonts w:cstheme="majorHAnsi"/>
              <w:color w:val="0070C0"/>
            </w:rPr>
          </w:pPr>
          <w:r w:rsidRPr="00762B41">
            <w:rPr>
              <w:rFonts w:cstheme="majorHAnsi"/>
              <w:color w:val="0070C0"/>
            </w:rPr>
            <w:t>Table des matières</w:t>
          </w:r>
        </w:p>
        <w:p w14:paraId="320E84AE" w14:textId="77777777" w:rsidR="00ED2A59" w:rsidRPr="00762B41" w:rsidRDefault="00E152B2" w:rsidP="00762B41">
          <w:pPr>
            <w:pStyle w:val="TM1"/>
            <w:rPr>
              <w:rFonts w:asciiTheme="majorHAnsi" w:eastAsiaTheme="minorEastAsia" w:hAnsiTheme="majorHAnsi" w:cstheme="majorHAnsi"/>
              <w:noProof/>
              <w:sz w:val="22"/>
              <w:szCs w:val="22"/>
            </w:rPr>
          </w:pPr>
          <w:r w:rsidRPr="00762B41">
            <w:rPr>
              <w:rFonts w:asciiTheme="majorHAnsi" w:hAnsiTheme="majorHAnsi" w:cstheme="majorHAnsi"/>
              <w:color w:val="0070C0"/>
            </w:rPr>
            <w:fldChar w:fldCharType="begin"/>
          </w:r>
          <w:r w:rsidRPr="00762B41">
            <w:rPr>
              <w:rFonts w:asciiTheme="majorHAnsi" w:hAnsiTheme="majorHAnsi" w:cstheme="majorHAnsi"/>
              <w:color w:val="0070C0"/>
            </w:rPr>
            <w:instrText xml:space="preserve"> TOC \o "1-3" \h \z \u </w:instrText>
          </w:r>
          <w:r w:rsidRPr="00762B41">
            <w:rPr>
              <w:rFonts w:asciiTheme="majorHAnsi" w:hAnsiTheme="majorHAnsi" w:cstheme="majorHAnsi"/>
              <w:color w:val="0070C0"/>
            </w:rPr>
            <w:fldChar w:fldCharType="separate"/>
          </w:r>
          <w:hyperlink w:anchor="_Toc144717872" w:history="1">
            <w:r w:rsidR="00ED2A59" w:rsidRPr="00762B41">
              <w:rPr>
                <w:rStyle w:val="Lienhypertexte"/>
                <w:rFonts w:asciiTheme="majorHAnsi" w:eastAsia="Calibri" w:hAnsiTheme="majorHAnsi" w:cstheme="majorHAnsi"/>
                <w:noProof/>
                <w:lang w:eastAsia="en-US"/>
              </w:rPr>
              <w:t>Article 1. Objet de la convention</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_Toc144717872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2</w:t>
            </w:r>
            <w:r w:rsidR="00ED2A59" w:rsidRPr="00762B41">
              <w:rPr>
                <w:rFonts w:asciiTheme="majorHAnsi" w:hAnsiTheme="majorHAnsi" w:cstheme="majorHAnsi"/>
                <w:noProof/>
                <w:webHidden/>
              </w:rPr>
              <w:fldChar w:fldCharType="end"/>
            </w:r>
          </w:hyperlink>
        </w:p>
        <w:p w14:paraId="7204D176"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73" w:history="1">
            <w:r w:rsidR="00ED2A59" w:rsidRPr="00762B41">
              <w:rPr>
                <w:rStyle w:val="Lienhypertexte"/>
                <w:rFonts w:asciiTheme="majorHAnsi" w:eastAsia="Calibri" w:hAnsiTheme="majorHAnsi" w:cstheme="majorHAnsi"/>
                <w:noProof/>
                <w:lang w:eastAsia="en-US"/>
              </w:rPr>
              <w:t xml:space="preserve">Article 2. </w:t>
            </w:r>
            <w:r w:rsidR="00ED2A59" w:rsidRPr="00762B41">
              <w:rPr>
                <w:rStyle w:val="Lienhypertexte"/>
                <w:rFonts w:asciiTheme="majorHAnsi" w:hAnsiTheme="majorHAnsi" w:cstheme="majorHAnsi"/>
                <w:noProof/>
              </w:rPr>
              <w:t>Déontologie</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_Toc144717873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3</w:t>
            </w:r>
            <w:r w:rsidR="00ED2A59" w:rsidRPr="00762B41">
              <w:rPr>
                <w:rFonts w:asciiTheme="majorHAnsi" w:hAnsiTheme="majorHAnsi" w:cstheme="majorHAnsi"/>
                <w:noProof/>
                <w:webHidden/>
              </w:rPr>
              <w:fldChar w:fldCharType="end"/>
            </w:r>
          </w:hyperlink>
        </w:p>
        <w:p w14:paraId="3DE49C4B"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74" w:history="1">
            <w:r w:rsidR="00ED2A59" w:rsidRPr="00762B41">
              <w:rPr>
                <w:rStyle w:val="Lienhypertexte"/>
                <w:rFonts w:asciiTheme="majorHAnsi" w:eastAsia="Calibri" w:hAnsiTheme="majorHAnsi" w:cstheme="majorHAnsi"/>
                <w:noProof/>
                <w:lang w:eastAsia="en-US"/>
              </w:rPr>
              <w:t xml:space="preserve">Article 3. </w:t>
            </w:r>
            <w:r w:rsidR="00ED2A59" w:rsidRPr="00762B41">
              <w:rPr>
                <w:rStyle w:val="Lienhypertexte"/>
                <w:rFonts w:asciiTheme="majorHAnsi" w:hAnsiTheme="majorHAnsi" w:cstheme="majorHAnsi"/>
                <w:noProof/>
              </w:rPr>
              <w:t>Transmission des informations concernant les résidents</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_Toc144717874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3</w:t>
            </w:r>
            <w:r w:rsidR="00ED2A59" w:rsidRPr="00762B41">
              <w:rPr>
                <w:rFonts w:asciiTheme="majorHAnsi" w:hAnsiTheme="majorHAnsi" w:cstheme="majorHAnsi"/>
                <w:noProof/>
                <w:webHidden/>
              </w:rPr>
              <w:fldChar w:fldCharType="end"/>
            </w:r>
          </w:hyperlink>
        </w:p>
        <w:p w14:paraId="064CCFFA" w14:textId="77777777" w:rsidR="00ED2A59" w:rsidRPr="00762B41" w:rsidRDefault="0089418B" w:rsidP="00762B41">
          <w:pPr>
            <w:pStyle w:val="TM2"/>
            <w:ind w:left="0"/>
            <w:rPr>
              <w:rFonts w:eastAsiaTheme="minorEastAsia"/>
              <w:noProof/>
              <w:sz w:val="22"/>
              <w:szCs w:val="22"/>
            </w:rPr>
          </w:pPr>
          <w:hyperlink w:anchor="_Toc144717875" w:history="1">
            <w:r w:rsidR="00ED2A59" w:rsidRPr="00762B41">
              <w:rPr>
                <w:rStyle w:val="Lienhypertexte"/>
                <w:rFonts w:asciiTheme="majorHAnsi" w:hAnsiTheme="majorHAnsi" w:cstheme="majorHAnsi"/>
                <w:noProof/>
              </w:rPr>
              <w:t>Nature des informations</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_Toc144717875 \h </w:instrText>
            </w:r>
            <w:r w:rsidR="00ED2A59" w:rsidRPr="00762B41">
              <w:rPr>
                <w:noProof/>
                <w:webHidden/>
              </w:rPr>
            </w:r>
            <w:r w:rsidR="00ED2A59" w:rsidRPr="00762B41">
              <w:rPr>
                <w:noProof/>
                <w:webHidden/>
              </w:rPr>
              <w:fldChar w:fldCharType="separate"/>
            </w:r>
            <w:r w:rsidR="00ED2A59" w:rsidRPr="00762B41">
              <w:rPr>
                <w:noProof/>
                <w:webHidden/>
              </w:rPr>
              <w:t>3</w:t>
            </w:r>
            <w:r w:rsidR="00ED2A59" w:rsidRPr="00762B41">
              <w:rPr>
                <w:noProof/>
                <w:webHidden/>
              </w:rPr>
              <w:fldChar w:fldCharType="end"/>
            </w:r>
          </w:hyperlink>
        </w:p>
        <w:p w14:paraId="4BD35E6B" w14:textId="77777777" w:rsidR="00ED2A59" w:rsidRPr="00762B41" w:rsidRDefault="0089418B" w:rsidP="00762B41">
          <w:pPr>
            <w:pStyle w:val="TM2"/>
            <w:ind w:left="0"/>
            <w:rPr>
              <w:rFonts w:eastAsiaTheme="minorEastAsia"/>
              <w:noProof/>
              <w:sz w:val="22"/>
              <w:szCs w:val="22"/>
            </w:rPr>
          </w:pPr>
          <w:hyperlink w:anchor="_Toc144717876" w:history="1">
            <w:r w:rsidR="00ED2A59" w:rsidRPr="00762B41">
              <w:rPr>
                <w:rStyle w:val="Lienhypertexte"/>
                <w:rFonts w:asciiTheme="majorHAnsi" w:eastAsia="Calibri" w:hAnsiTheme="majorHAnsi" w:cstheme="majorHAnsi"/>
                <w:noProof/>
                <w:lang w:eastAsia="en-US"/>
              </w:rPr>
              <w:t>Système d’information</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_Toc144717876 \h </w:instrText>
            </w:r>
            <w:r w:rsidR="00ED2A59" w:rsidRPr="00762B41">
              <w:rPr>
                <w:noProof/>
                <w:webHidden/>
              </w:rPr>
            </w:r>
            <w:r w:rsidR="00ED2A59" w:rsidRPr="00762B41">
              <w:rPr>
                <w:noProof/>
                <w:webHidden/>
              </w:rPr>
              <w:fldChar w:fldCharType="separate"/>
            </w:r>
            <w:r w:rsidR="00ED2A59" w:rsidRPr="00762B41">
              <w:rPr>
                <w:noProof/>
                <w:webHidden/>
              </w:rPr>
              <w:t>4</w:t>
            </w:r>
            <w:r w:rsidR="00ED2A59" w:rsidRPr="00762B41">
              <w:rPr>
                <w:noProof/>
                <w:webHidden/>
              </w:rPr>
              <w:fldChar w:fldCharType="end"/>
            </w:r>
          </w:hyperlink>
        </w:p>
        <w:p w14:paraId="06DA1C58"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77" w:history="1">
            <w:r w:rsidR="00ED2A59" w:rsidRPr="00762B41">
              <w:rPr>
                <w:rStyle w:val="Lienhypertexte"/>
                <w:rFonts w:asciiTheme="majorHAnsi" w:eastAsia="Calibri" w:hAnsiTheme="majorHAnsi" w:cstheme="majorHAnsi"/>
                <w:noProof/>
                <w:lang w:eastAsia="en-US"/>
              </w:rPr>
              <w:t>Article 4. Continuité de la prestation pharmaceutique</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_Toc144717877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4</w:t>
            </w:r>
            <w:r w:rsidR="00ED2A59" w:rsidRPr="00762B41">
              <w:rPr>
                <w:rFonts w:asciiTheme="majorHAnsi" w:hAnsiTheme="majorHAnsi" w:cstheme="majorHAnsi"/>
                <w:noProof/>
                <w:webHidden/>
              </w:rPr>
              <w:fldChar w:fldCharType="end"/>
            </w:r>
          </w:hyperlink>
        </w:p>
        <w:p w14:paraId="787E1DE7" w14:textId="77777777" w:rsidR="00ED2A59" w:rsidRPr="00762B41" w:rsidRDefault="0089418B" w:rsidP="00762B41">
          <w:pPr>
            <w:pStyle w:val="TM2"/>
            <w:ind w:left="0"/>
            <w:rPr>
              <w:rFonts w:eastAsiaTheme="minorEastAsia"/>
              <w:noProof/>
              <w:sz w:val="22"/>
              <w:szCs w:val="22"/>
            </w:rPr>
          </w:pPr>
          <w:hyperlink w:anchor="_Toc144717878" w:history="1">
            <w:r w:rsidR="00ED2A59" w:rsidRPr="00762B41">
              <w:rPr>
                <w:rStyle w:val="Lienhypertexte"/>
                <w:rFonts w:asciiTheme="majorHAnsi" w:eastAsia="Calibri" w:hAnsiTheme="majorHAnsi" w:cstheme="majorHAnsi"/>
                <w:noProof/>
                <w:lang w:eastAsia="en-US"/>
              </w:rPr>
              <w:t>Dotation pour les urgences vitales et dotation pour soins prescrits en urgence</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_Toc144717878 \h </w:instrText>
            </w:r>
            <w:r w:rsidR="00ED2A59" w:rsidRPr="00762B41">
              <w:rPr>
                <w:noProof/>
                <w:webHidden/>
              </w:rPr>
            </w:r>
            <w:r w:rsidR="00ED2A59" w:rsidRPr="00762B41">
              <w:rPr>
                <w:noProof/>
                <w:webHidden/>
              </w:rPr>
              <w:fldChar w:fldCharType="separate"/>
            </w:r>
            <w:r w:rsidR="00ED2A59" w:rsidRPr="00762B41">
              <w:rPr>
                <w:noProof/>
                <w:webHidden/>
              </w:rPr>
              <w:t>4</w:t>
            </w:r>
            <w:r w:rsidR="00ED2A59" w:rsidRPr="00762B41">
              <w:rPr>
                <w:noProof/>
                <w:webHidden/>
              </w:rPr>
              <w:fldChar w:fldCharType="end"/>
            </w:r>
          </w:hyperlink>
        </w:p>
        <w:p w14:paraId="194E2121" w14:textId="77777777" w:rsidR="00ED2A59" w:rsidRPr="00762B41" w:rsidRDefault="0089418B" w:rsidP="00762B41">
          <w:pPr>
            <w:pStyle w:val="TM2"/>
            <w:ind w:left="0"/>
            <w:rPr>
              <w:rFonts w:eastAsiaTheme="minorEastAsia"/>
              <w:noProof/>
              <w:sz w:val="22"/>
              <w:szCs w:val="22"/>
            </w:rPr>
          </w:pPr>
          <w:hyperlink w:anchor="_Toc144717879" w:history="1">
            <w:r w:rsidR="00ED2A59" w:rsidRPr="00762B41">
              <w:rPr>
                <w:rStyle w:val="Lienhypertexte"/>
                <w:rFonts w:asciiTheme="majorHAnsi" w:eastAsia="Calibri" w:hAnsiTheme="majorHAnsi" w:cstheme="majorHAnsi"/>
                <w:noProof/>
                <w:lang w:eastAsia="en-US"/>
              </w:rPr>
              <w:t>Continuité de la dispensation</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_Toc144717879 \h </w:instrText>
            </w:r>
            <w:r w:rsidR="00ED2A59" w:rsidRPr="00762B41">
              <w:rPr>
                <w:noProof/>
                <w:webHidden/>
              </w:rPr>
            </w:r>
            <w:r w:rsidR="00ED2A59" w:rsidRPr="00762B41">
              <w:rPr>
                <w:noProof/>
                <w:webHidden/>
              </w:rPr>
              <w:fldChar w:fldCharType="separate"/>
            </w:r>
            <w:r w:rsidR="00ED2A59" w:rsidRPr="00762B41">
              <w:rPr>
                <w:noProof/>
                <w:webHidden/>
              </w:rPr>
              <w:t>5</w:t>
            </w:r>
            <w:r w:rsidR="00ED2A59" w:rsidRPr="00762B41">
              <w:rPr>
                <w:noProof/>
                <w:webHidden/>
              </w:rPr>
              <w:fldChar w:fldCharType="end"/>
            </w:r>
          </w:hyperlink>
        </w:p>
        <w:p w14:paraId="6559AC5A" w14:textId="77777777" w:rsidR="00ED2A59" w:rsidRPr="00762B41" w:rsidRDefault="0089418B" w:rsidP="00762B41">
          <w:pPr>
            <w:pStyle w:val="TM3"/>
            <w:tabs>
              <w:tab w:val="right" w:leader="dot" w:pos="9062"/>
            </w:tabs>
            <w:ind w:left="0"/>
            <w:rPr>
              <w:rFonts w:asciiTheme="majorHAnsi" w:eastAsiaTheme="minorEastAsia" w:hAnsiTheme="majorHAnsi" w:cstheme="majorHAnsi"/>
              <w:noProof/>
              <w:sz w:val="22"/>
              <w:szCs w:val="22"/>
            </w:rPr>
          </w:pPr>
          <w:hyperlink w:anchor="_Toc144717880" w:history="1">
            <w:r w:rsidR="00ED2A59" w:rsidRPr="00762B41">
              <w:rPr>
                <w:rStyle w:val="Lienhypertexte"/>
                <w:rFonts w:asciiTheme="majorHAnsi" w:hAnsiTheme="majorHAnsi" w:cstheme="majorHAnsi"/>
                <w:noProof/>
                <w:lang w:eastAsia="en-US"/>
              </w:rPr>
              <w:t>Renouvellement de traitement (sans urgence)</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_Toc144717880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5</w:t>
            </w:r>
            <w:r w:rsidR="00ED2A59" w:rsidRPr="00762B41">
              <w:rPr>
                <w:rFonts w:asciiTheme="majorHAnsi" w:hAnsiTheme="majorHAnsi" w:cstheme="majorHAnsi"/>
                <w:noProof/>
                <w:webHidden/>
              </w:rPr>
              <w:fldChar w:fldCharType="end"/>
            </w:r>
          </w:hyperlink>
        </w:p>
        <w:p w14:paraId="3C35EFD5" w14:textId="77777777" w:rsidR="00ED2A59" w:rsidRPr="00762B41" w:rsidRDefault="0089418B" w:rsidP="00762B41">
          <w:pPr>
            <w:pStyle w:val="TM3"/>
            <w:tabs>
              <w:tab w:val="right" w:leader="dot" w:pos="9062"/>
            </w:tabs>
            <w:ind w:left="0"/>
            <w:rPr>
              <w:rFonts w:asciiTheme="majorHAnsi" w:eastAsiaTheme="minorEastAsia" w:hAnsiTheme="majorHAnsi" w:cstheme="majorHAnsi"/>
              <w:noProof/>
              <w:sz w:val="22"/>
              <w:szCs w:val="22"/>
            </w:rPr>
          </w:pPr>
          <w:hyperlink w:anchor="_Toc144717881" w:history="1">
            <w:r w:rsidR="00ED2A59" w:rsidRPr="00762B41">
              <w:rPr>
                <w:rStyle w:val="Lienhypertexte"/>
                <w:rFonts w:asciiTheme="majorHAnsi" w:hAnsiTheme="majorHAnsi" w:cstheme="majorHAnsi"/>
                <w:noProof/>
                <w:lang w:eastAsia="en-US"/>
              </w:rPr>
              <w:t>Traitement destiné à un « nouveau » résident, traitement intercurrent, modification de traitement</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_Toc144717881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5</w:t>
            </w:r>
            <w:r w:rsidR="00ED2A59" w:rsidRPr="00762B41">
              <w:rPr>
                <w:rFonts w:asciiTheme="majorHAnsi" w:hAnsiTheme="majorHAnsi" w:cstheme="majorHAnsi"/>
                <w:noProof/>
                <w:webHidden/>
              </w:rPr>
              <w:fldChar w:fldCharType="end"/>
            </w:r>
          </w:hyperlink>
        </w:p>
        <w:p w14:paraId="7C3E90DF" w14:textId="77777777" w:rsidR="00ED2A59" w:rsidRPr="00762B41" w:rsidRDefault="0089418B" w:rsidP="00762B41">
          <w:pPr>
            <w:pStyle w:val="TM3"/>
            <w:tabs>
              <w:tab w:val="right" w:leader="dot" w:pos="9062"/>
            </w:tabs>
            <w:ind w:left="0"/>
            <w:rPr>
              <w:rFonts w:asciiTheme="majorHAnsi" w:eastAsiaTheme="minorEastAsia" w:hAnsiTheme="majorHAnsi" w:cstheme="majorHAnsi"/>
              <w:noProof/>
              <w:sz w:val="22"/>
              <w:szCs w:val="22"/>
            </w:rPr>
          </w:pPr>
          <w:hyperlink w:anchor="_Toc144717882" w:history="1">
            <w:r w:rsidR="00ED2A59" w:rsidRPr="00762B41">
              <w:rPr>
                <w:rStyle w:val="Lienhypertexte"/>
                <w:rFonts w:asciiTheme="majorHAnsi" w:hAnsiTheme="majorHAnsi" w:cstheme="majorHAnsi"/>
                <w:noProof/>
                <w:lang w:eastAsia="en-US"/>
              </w:rPr>
              <w:t>Traitement aigu, en urgence</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_Toc144717882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5</w:t>
            </w:r>
            <w:r w:rsidR="00ED2A59" w:rsidRPr="00762B41">
              <w:rPr>
                <w:rFonts w:asciiTheme="majorHAnsi" w:hAnsiTheme="majorHAnsi" w:cstheme="majorHAnsi"/>
                <w:noProof/>
                <w:webHidden/>
              </w:rPr>
              <w:fldChar w:fldCharType="end"/>
            </w:r>
          </w:hyperlink>
        </w:p>
        <w:p w14:paraId="0748BAB1" w14:textId="77777777" w:rsidR="00ED2A59" w:rsidRPr="00762B41" w:rsidRDefault="0089418B" w:rsidP="00762B41">
          <w:pPr>
            <w:pStyle w:val="TM3"/>
            <w:tabs>
              <w:tab w:val="right" w:leader="dot" w:pos="9062"/>
            </w:tabs>
            <w:ind w:left="0"/>
            <w:rPr>
              <w:rFonts w:asciiTheme="majorHAnsi" w:eastAsiaTheme="minorEastAsia" w:hAnsiTheme="majorHAnsi" w:cstheme="majorHAnsi"/>
              <w:noProof/>
              <w:sz w:val="22"/>
              <w:szCs w:val="22"/>
            </w:rPr>
          </w:pPr>
          <w:hyperlink w:anchor="_Toc144717883" w:history="1">
            <w:r w:rsidR="00ED2A59" w:rsidRPr="00762B41">
              <w:rPr>
                <w:rStyle w:val="Lienhypertexte"/>
                <w:rFonts w:asciiTheme="majorHAnsi" w:hAnsiTheme="majorHAnsi" w:cstheme="majorHAnsi"/>
                <w:noProof/>
                <w:lang w:eastAsia="en-US"/>
              </w:rPr>
              <w:t>Congés et fermetures exceptionnelles</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_Toc144717883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5</w:t>
            </w:r>
            <w:r w:rsidR="00ED2A59" w:rsidRPr="00762B41">
              <w:rPr>
                <w:rFonts w:asciiTheme="majorHAnsi" w:hAnsiTheme="majorHAnsi" w:cstheme="majorHAnsi"/>
                <w:noProof/>
                <w:webHidden/>
              </w:rPr>
              <w:fldChar w:fldCharType="end"/>
            </w:r>
          </w:hyperlink>
        </w:p>
        <w:p w14:paraId="0C2EDF90"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84" w:history="1">
            <w:r w:rsidR="00ED2A59" w:rsidRPr="00762B41">
              <w:rPr>
                <w:rStyle w:val="Lienhypertexte"/>
                <w:rFonts w:asciiTheme="majorHAnsi" w:eastAsia="Calibri" w:hAnsiTheme="majorHAnsi" w:cstheme="majorHAnsi"/>
                <w:noProof/>
                <w:lang w:eastAsia="en-US"/>
              </w:rPr>
              <w:t xml:space="preserve">Article 5. </w:t>
            </w:r>
            <w:r w:rsidR="00ED2A59" w:rsidRPr="00762B41">
              <w:rPr>
                <w:rStyle w:val="Lienhypertexte"/>
                <w:rFonts w:asciiTheme="majorHAnsi" w:hAnsiTheme="majorHAnsi" w:cstheme="majorHAnsi"/>
                <w:noProof/>
              </w:rPr>
              <w:t>Processus de Dispensation</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_Toc144717884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6</w:t>
            </w:r>
            <w:r w:rsidR="00ED2A59" w:rsidRPr="00762B41">
              <w:rPr>
                <w:rFonts w:asciiTheme="majorHAnsi" w:hAnsiTheme="majorHAnsi" w:cstheme="majorHAnsi"/>
                <w:noProof/>
                <w:webHidden/>
              </w:rPr>
              <w:fldChar w:fldCharType="end"/>
            </w:r>
          </w:hyperlink>
        </w:p>
        <w:p w14:paraId="7D4340D2" w14:textId="77777777" w:rsidR="00ED2A59" w:rsidRPr="00762B41" w:rsidRDefault="0089418B" w:rsidP="00762B41">
          <w:pPr>
            <w:pStyle w:val="TM2"/>
            <w:ind w:left="0"/>
            <w:rPr>
              <w:rFonts w:eastAsiaTheme="minorEastAsia"/>
              <w:noProof/>
              <w:sz w:val="22"/>
              <w:szCs w:val="22"/>
            </w:rPr>
          </w:pPr>
          <w:hyperlink w:anchor="_Toc144717885" w:history="1">
            <w:r w:rsidR="00ED2A59" w:rsidRPr="00762B41">
              <w:rPr>
                <w:rStyle w:val="Lienhypertexte"/>
                <w:rFonts w:asciiTheme="majorHAnsi" w:eastAsia="MS Gothic" w:hAnsiTheme="majorHAnsi" w:cstheme="majorHAnsi"/>
                <w:noProof/>
                <w:lang w:eastAsia="en-US"/>
              </w:rPr>
              <w:t>Prescription</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_Toc144717885 \h </w:instrText>
            </w:r>
            <w:r w:rsidR="00ED2A59" w:rsidRPr="00762B41">
              <w:rPr>
                <w:noProof/>
                <w:webHidden/>
              </w:rPr>
            </w:r>
            <w:r w:rsidR="00ED2A59" w:rsidRPr="00762B41">
              <w:rPr>
                <w:noProof/>
                <w:webHidden/>
              </w:rPr>
              <w:fldChar w:fldCharType="separate"/>
            </w:r>
            <w:r w:rsidR="00ED2A59" w:rsidRPr="00762B41">
              <w:rPr>
                <w:noProof/>
                <w:webHidden/>
              </w:rPr>
              <w:t>6</w:t>
            </w:r>
            <w:r w:rsidR="00ED2A59" w:rsidRPr="00762B41">
              <w:rPr>
                <w:noProof/>
                <w:webHidden/>
              </w:rPr>
              <w:fldChar w:fldCharType="end"/>
            </w:r>
          </w:hyperlink>
        </w:p>
        <w:p w14:paraId="181AAA42" w14:textId="77777777" w:rsidR="00ED2A59" w:rsidRPr="00762B41" w:rsidRDefault="0089418B" w:rsidP="00762B41">
          <w:pPr>
            <w:pStyle w:val="TM2"/>
            <w:ind w:left="0"/>
            <w:rPr>
              <w:rFonts w:eastAsiaTheme="minorEastAsia"/>
              <w:noProof/>
              <w:sz w:val="22"/>
              <w:szCs w:val="22"/>
            </w:rPr>
          </w:pPr>
          <w:hyperlink w:anchor="_Toc144717886" w:history="1">
            <w:r w:rsidR="00ED2A59" w:rsidRPr="00762B41">
              <w:rPr>
                <w:rStyle w:val="Lienhypertexte"/>
                <w:rFonts w:asciiTheme="majorHAnsi" w:eastAsia="MS Gothic" w:hAnsiTheme="majorHAnsi" w:cstheme="majorHAnsi"/>
                <w:noProof/>
                <w:lang w:eastAsia="en-US"/>
              </w:rPr>
              <w:t>Dispensation pharmaceutique</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_Toc144717886 \h </w:instrText>
            </w:r>
            <w:r w:rsidR="00ED2A59" w:rsidRPr="00762B41">
              <w:rPr>
                <w:noProof/>
                <w:webHidden/>
              </w:rPr>
            </w:r>
            <w:r w:rsidR="00ED2A59" w:rsidRPr="00762B41">
              <w:rPr>
                <w:noProof/>
                <w:webHidden/>
              </w:rPr>
              <w:fldChar w:fldCharType="separate"/>
            </w:r>
            <w:r w:rsidR="00ED2A59" w:rsidRPr="00762B41">
              <w:rPr>
                <w:noProof/>
                <w:webHidden/>
              </w:rPr>
              <w:t>6</w:t>
            </w:r>
            <w:r w:rsidR="00ED2A59" w:rsidRPr="00762B41">
              <w:rPr>
                <w:noProof/>
                <w:webHidden/>
              </w:rPr>
              <w:fldChar w:fldCharType="end"/>
            </w:r>
          </w:hyperlink>
        </w:p>
        <w:p w14:paraId="52026417" w14:textId="77777777" w:rsidR="00ED2A59" w:rsidRPr="00762B41" w:rsidRDefault="0089418B" w:rsidP="00762B41">
          <w:pPr>
            <w:pStyle w:val="TM3"/>
            <w:tabs>
              <w:tab w:val="right" w:leader="dot" w:pos="9062"/>
            </w:tabs>
            <w:ind w:left="0"/>
            <w:rPr>
              <w:rFonts w:asciiTheme="majorHAnsi" w:eastAsiaTheme="minorEastAsia" w:hAnsiTheme="majorHAnsi" w:cstheme="majorHAnsi"/>
              <w:noProof/>
              <w:sz w:val="22"/>
              <w:szCs w:val="22"/>
            </w:rPr>
          </w:pPr>
          <w:hyperlink w:anchor="_Toc144717887" w:history="1">
            <w:r w:rsidR="00ED2A59" w:rsidRPr="00762B41">
              <w:rPr>
                <w:rStyle w:val="Lienhypertexte"/>
                <w:rFonts w:asciiTheme="majorHAnsi" w:eastAsia="Calibri" w:hAnsiTheme="majorHAnsi" w:cstheme="majorHAnsi"/>
                <w:noProof/>
                <w:lang w:eastAsia="en-US"/>
              </w:rPr>
              <w:t>- situation 1 :</w:t>
            </w:r>
            <w:r w:rsidR="00ED2A59" w:rsidRPr="00762B41">
              <w:rPr>
                <w:rStyle w:val="Lienhypertexte"/>
                <w:rFonts w:asciiTheme="majorHAnsi" w:eastAsia="Calibri" w:hAnsiTheme="majorHAnsi" w:cstheme="majorHAnsi"/>
                <w:noProof/>
              </w:rPr>
              <w:t xml:space="preserve"> pas de prestation de PDA</w:t>
            </w:r>
            <w:r w:rsidR="00ED2A59" w:rsidRPr="00762B41">
              <w:rPr>
                <w:rStyle w:val="Lienhypertexte"/>
                <w:rFonts w:asciiTheme="majorHAnsi" w:eastAsia="Calibri" w:hAnsiTheme="majorHAnsi" w:cstheme="majorHAnsi"/>
                <w:noProof/>
                <w:lang w:eastAsia="en-US"/>
              </w:rPr>
              <w:t xml:space="preserve"> réalisée par l’officine.</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_Toc144717887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6</w:t>
            </w:r>
            <w:r w:rsidR="00ED2A59" w:rsidRPr="00762B41">
              <w:rPr>
                <w:rFonts w:asciiTheme="majorHAnsi" w:hAnsiTheme="majorHAnsi" w:cstheme="majorHAnsi"/>
                <w:noProof/>
                <w:webHidden/>
              </w:rPr>
              <w:fldChar w:fldCharType="end"/>
            </w:r>
          </w:hyperlink>
        </w:p>
        <w:p w14:paraId="40C6B673" w14:textId="77777777" w:rsidR="00ED2A59" w:rsidRPr="00762B41" w:rsidRDefault="0089418B" w:rsidP="00762B41">
          <w:pPr>
            <w:pStyle w:val="TM3"/>
            <w:tabs>
              <w:tab w:val="right" w:leader="dot" w:pos="9062"/>
            </w:tabs>
            <w:ind w:left="0"/>
            <w:rPr>
              <w:rFonts w:asciiTheme="majorHAnsi" w:eastAsiaTheme="minorEastAsia" w:hAnsiTheme="majorHAnsi" w:cstheme="majorHAnsi"/>
              <w:noProof/>
              <w:sz w:val="22"/>
              <w:szCs w:val="22"/>
            </w:rPr>
          </w:pPr>
          <w:hyperlink w:anchor="_Toc144717888" w:history="1">
            <w:r w:rsidR="00ED2A59" w:rsidRPr="00762B41">
              <w:rPr>
                <w:rStyle w:val="Lienhypertexte"/>
                <w:rFonts w:asciiTheme="majorHAnsi" w:hAnsiTheme="majorHAnsi" w:cstheme="majorHAnsi"/>
                <w:noProof/>
              </w:rPr>
              <w:t>- situation 2 : prestations de PDA proposées par l’officine.</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_Toc144717888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6</w:t>
            </w:r>
            <w:r w:rsidR="00ED2A59" w:rsidRPr="00762B41">
              <w:rPr>
                <w:rFonts w:asciiTheme="majorHAnsi" w:hAnsiTheme="majorHAnsi" w:cstheme="majorHAnsi"/>
                <w:noProof/>
                <w:webHidden/>
              </w:rPr>
              <w:fldChar w:fldCharType="end"/>
            </w:r>
          </w:hyperlink>
        </w:p>
        <w:p w14:paraId="2252296E" w14:textId="77777777" w:rsidR="00ED2A59" w:rsidRPr="00762B41" w:rsidRDefault="0089418B" w:rsidP="00762B41">
          <w:pPr>
            <w:pStyle w:val="TM2"/>
            <w:ind w:left="0"/>
            <w:rPr>
              <w:rFonts w:eastAsiaTheme="minorEastAsia"/>
              <w:noProof/>
              <w:sz w:val="22"/>
              <w:szCs w:val="22"/>
            </w:rPr>
          </w:pPr>
          <w:hyperlink w:anchor="_Toc144717889" w:history="1">
            <w:r w:rsidR="00ED2A59" w:rsidRPr="00762B41">
              <w:rPr>
                <w:rStyle w:val="Lienhypertexte"/>
                <w:rFonts w:asciiTheme="majorHAnsi" w:eastAsia="MS Gothic" w:hAnsiTheme="majorHAnsi" w:cstheme="majorHAnsi"/>
                <w:noProof/>
                <w:lang w:eastAsia="en-US"/>
              </w:rPr>
              <w:t>Substitution des médicaments</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_Toc144717889 \h </w:instrText>
            </w:r>
            <w:r w:rsidR="00ED2A59" w:rsidRPr="00762B41">
              <w:rPr>
                <w:noProof/>
                <w:webHidden/>
              </w:rPr>
            </w:r>
            <w:r w:rsidR="00ED2A59" w:rsidRPr="00762B41">
              <w:rPr>
                <w:noProof/>
                <w:webHidden/>
              </w:rPr>
              <w:fldChar w:fldCharType="separate"/>
            </w:r>
            <w:r w:rsidR="00ED2A59" w:rsidRPr="00762B41">
              <w:rPr>
                <w:noProof/>
                <w:webHidden/>
              </w:rPr>
              <w:t>8</w:t>
            </w:r>
            <w:r w:rsidR="00ED2A59" w:rsidRPr="00762B41">
              <w:rPr>
                <w:noProof/>
                <w:webHidden/>
              </w:rPr>
              <w:fldChar w:fldCharType="end"/>
            </w:r>
          </w:hyperlink>
        </w:p>
        <w:p w14:paraId="450C17A9" w14:textId="77777777" w:rsidR="00ED2A59" w:rsidRPr="00762B41" w:rsidRDefault="0089418B" w:rsidP="00762B41">
          <w:pPr>
            <w:pStyle w:val="TM2"/>
            <w:ind w:left="0"/>
            <w:rPr>
              <w:rFonts w:eastAsiaTheme="minorEastAsia"/>
              <w:noProof/>
              <w:sz w:val="22"/>
              <w:szCs w:val="22"/>
            </w:rPr>
          </w:pPr>
          <w:hyperlink w:anchor="_Toc144717890" w:history="1">
            <w:r w:rsidR="00ED2A59" w:rsidRPr="00762B41">
              <w:rPr>
                <w:rStyle w:val="Lienhypertexte"/>
                <w:rFonts w:asciiTheme="majorHAnsi" w:eastAsia="Calibri" w:hAnsiTheme="majorHAnsi" w:cstheme="majorHAnsi"/>
                <w:noProof/>
                <w:lang w:eastAsia="en-US"/>
              </w:rPr>
              <w:t>Quantité de médicaments délivrés :</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_Toc144717890 \h </w:instrText>
            </w:r>
            <w:r w:rsidR="00ED2A59" w:rsidRPr="00762B41">
              <w:rPr>
                <w:noProof/>
                <w:webHidden/>
              </w:rPr>
            </w:r>
            <w:r w:rsidR="00ED2A59" w:rsidRPr="00762B41">
              <w:rPr>
                <w:noProof/>
                <w:webHidden/>
              </w:rPr>
              <w:fldChar w:fldCharType="separate"/>
            </w:r>
            <w:r w:rsidR="00ED2A59" w:rsidRPr="00762B41">
              <w:rPr>
                <w:noProof/>
                <w:webHidden/>
              </w:rPr>
              <w:t>8</w:t>
            </w:r>
            <w:r w:rsidR="00ED2A59" w:rsidRPr="00762B41">
              <w:rPr>
                <w:noProof/>
                <w:webHidden/>
              </w:rPr>
              <w:fldChar w:fldCharType="end"/>
            </w:r>
          </w:hyperlink>
        </w:p>
        <w:p w14:paraId="7BF478CC" w14:textId="77777777" w:rsidR="00ED2A59" w:rsidRPr="00762B41" w:rsidRDefault="0089418B" w:rsidP="00762B41">
          <w:pPr>
            <w:pStyle w:val="TM2"/>
            <w:ind w:left="0"/>
            <w:rPr>
              <w:rFonts w:eastAsiaTheme="minorEastAsia"/>
              <w:noProof/>
              <w:sz w:val="22"/>
              <w:szCs w:val="22"/>
            </w:rPr>
          </w:pPr>
          <w:hyperlink w:anchor="_Toc144717891" w:history="1">
            <w:r w:rsidR="00ED2A59" w:rsidRPr="00762B41">
              <w:rPr>
                <w:rStyle w:val="Lienhypertexte"/>
                <w:rFonts w:asciiTheme="majorHAnsi" w:hAnsiTheme="majorHAnsi" w:cstheme="majorHAnsi"/>
                <w:noProof/>
              </w:rPr>
              <w:t>Modalités de livraison et de transport</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_Toc144717891 \h </w:instrText>
            </w:r>
            <w:r w:rsidR="00ED2A59" w:rsidRPr="00762B41">
              <w:rPr>
                <w:noProof/>
                <w:webHidden/>
              </w:rPr>
            </w:r>
            <w:r w:rsidR="00ED2A59" w:rsidRPr="00762B41">
              <w:rPr>
                <w:noProof/>
                <w:webHidden/>
              </w:rPr>
              <w:fldChar w:fldCharType="separate"/>
            </w:r>
            <w:r w:rsidR="00ED2A59" w:rsidRPr="00762B41">
              <w:rPr>
                <w:noProof/>
                <w:webHidden/>
              </w:rPr>
              <w:t>8</w:t>
            </w:r>
            <w:r w:rsidR="00ED2A59" w:rsidRPr="00762B41">
              <w:rPr>
                <w:noProof/>
                <w:webHidden/>
              </w:rPr>
              <w:fldChar w:fldCharType="end"/>
            </w:r>
          </w:hyperlink>
        </w:p>
        <w:p w14:paraId="6CCB121C" w14:textId="77777777" w:rsidR="00ED2A59" w:rsidRPr="00762B41" w:rsidRDefault="0089418B" w:rsidP="00762B41">
          <w:pPr>
            <w:pStyle w:val="TM2"/>
            <w:ind w:left="0"/>
            <w:rPr>
              <w:rFonts w:eastAsiaTheme="minorEastAsia"/>
              <w:noProof/>
              <w:sz w:val="22"/>
              <w:szCs w:val="22"/>
            </w:rPr>
          </w:pPr>
          <w:hyperlink w:anchor="_Toc144717892" w:history="1">
            <w:r w:rsidR="00ED2A59" w:rsidRPr="00762B41">
              <w:rPr>
                <w:rStyle w:val="Lienhypertexte"/>
                <w:rFonts w:asciiTheme="majorHAnsi" w:eastAsia="MS Gothic" w:hAnsiTheme="majorHAnsi" w:cstheme="majorHAnsi"/>
                <w:noProof/>
                <w:lang w:eastAsia="en-US"/>
              </w:rPr>
              <w:t>Réception et stockage dans l’EHPAD</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_Toc144717892 \h </w:instrText>
            </w:r>
            <w:r w:rsidR="00ED2A59" w:rsidRPr="00762B41">
              <w:rPr>
                <w:noProof/>
                <w:webHidden/>
              </w:rPr>
            </w:r>
            <w:r w:rsidR="00ED2A59" w:rsidRPr="00762B41">
              <w:rPr>
                <w:noProof/>
                <w:webHidden/>
              </w:rPr>
              <w:fldChar w:fldCharType="separate"/>
            </w:r>
            <w:r w:rsidR="00ED2A59" w:rsidRPr="00762B41">
              <w:rPr>
                <w:noProof/>
                <w:webHidden/>
              </w:rPr>
              <w:t>9</w:t>
            </w:r>
            <w:r w:rsidR="00ED2A59" w:rsidRPr="00762B41">
              <w:rPr>
                <w:noProof/>
                <w:webHidden/>
              </w:rPr>
              <w:fldChar w:fldCharType="end"/>
            </w:r>
          </w:hyperlink>
        </w:p>
        <w:p w14:paraId="45829A82" w14:textId="77777777" w:rsidR="00ED2A59" w:rsidRPr="00762B41" w:rsidRDefault="0089418B" w:rsidP="00762B41">
          <w:pPr>
            <w:pStyle w:val="TM2"/>
            <w:ind w:left="0"/>
            <w:rPr>
              <w:rFonts w:eastAsiaTheme="minorEastAsia"/>
              <w:noProof/>
              <w:sz w:val="22"/>
              <w:szCs w:val="22"/>
            </w:rPr>
          </w:pPr>
          <w:hyperlink w:anchor="_Toc144717893" w:history="1">
            <w:r w:rsidR="00ED2A59" w:rsidRPr="00762B41">
              <w:rPr>
                <w:rStyle w:val="Lienhypertexte"/>
                <w:rFonts w:asciiTheme="majorHAnsi" w:eastAsia="Calibri" w:hAnsiTheme="majorHAnsi" w:cstheme="majorHAnsi"/>
                <w:noProof/>
                <w:lang w:eastAsia="en-US"/>
              </w:rPr>
              <w:t>Traitement des non-conformités de PDA</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_Toc144717893 \h </w:instrText>
            </w:r>
            <w:r w:rsidR="00ED2A59" w:rsidRPr="00762B41">
              <w:rPr>
                <w:noProof/>
                <w:webHidden/>
              </w:rPr>
            </w:r>
            <w:r w:rsidR="00ED2A59" w:rsidRPr="00762B41">
              <w:rPr>
                <w:noProof/>
                <w:webHidden/>
              </w:rPr>
              <w:fldChar w:fldCharType="separate"/>
            </w:r>
            <w:r w:rsidR="00ED2A59" w:rsidRPr="00762B41">
              <w:rPr>
                <w:noProof/>
                <w:webHidden/>
              </w:rPr>
              <w:t>9</w:t>
            </w:r>
            <w:r w:rsidR="00ED2A59" w:rsidRPr="00762B41">
              <w:rPr>
                <w:noProof/>
                <w:webHidden/>
              </w:rPr>
              <w:fldChar w:fldCharType="end"/>
            </w:r>
          </w:hyperlink>
        </w:p>
        <w:p w14:paraId="3E6E3B14" w14:textId="77777777" w:rsidR="00ED2A59" w:rsidRPr="00762B41" w:rsidRDefault="0089418B" w:rsidP="00762B41">
          <w:pPr>
            <w:pStyle w:val="TM2"/>
            <w:ind w:left="0"/>
            <w:rPr>
              <w:rFonts w:eastAsiaTheme="minorEastAsia"/>
              <w:noProof/>
              <w:sz w:val="22"/>
              <w:szCs w:val="22"/>
            </w:rPr>
          </w:pPr>
          <w:hyperlink w:anchor="_Toc144717894" w:history="1">
            <w:r w:rsidR="00ED2A59" w:rsidRPr="00762B41">
              <w:rPr>
                <w:rStyle w:val="Lienhypertexte"/>
                <w:rFonts w:asciiTheme="majorHAnsi" w:eastAsia="MS Gothic" w:hAnsiTheme="majorHAnsi" w:cstheme="majorHAnsi"/>
                <w:noProof/>
                <w:lang w:eastAsia="en-US"/>
              </w:rPr>
              <w:t>Retour des médicaments</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_Toc144717894 \h </w:instrText>
            </w:r>
            <w:r w:rsidR="00ED2A59" w:rsidRPr="00762B41">
              <w:rPr>
                <w:noProof/>
                <w:webHidden/>
              </w:rPr>
            </w:r>
            <w:r w:rsidR="00ED2A59" w:rsidRPr="00762B41">
              <w:rPr>
                <w:noProof/>
                <w:webHidden/>
              </w:rPr>
              <w:fldChar w:fldCharType="separate"/>
            </w:r>
            <w:r w:rsidR="00ED2A59" w:rsidRPr="00762B41">
              <w:rPr>
                <w:noProof/>
                <w:webHidden/>
              </w:rPr>
              <w:t>9</w:t>
            </w:r>
            <w:r w:rsidR="00ED2A59" w:rsidRPr="00762B41">
              <w:rPr>
                <w:noProof/>
                <w:webHidden/>
              </w:rPr>
              <w:fldChar w:fldCharType="end"/>
            </w:r>
          </w:hyperlink>
        </w:p>
        <w:p w14:paraId="25DD3D8B"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95" w:history="1">
            <w:r w:rsidR="00ED2A59" w:rsidRPr="00762B41">
              <w:rPr>
                <w:rStyle w:val="Lienhypertexte"/>
                <w:rFonts w:asciiTheme="majorHAnsi" w:eastAsia="Calibri" w:hAnsiTheme="majorHAnsi" w:cstheme="majorHAnsi"/>
                <w:noProof/>
                <w:lang w:eastAsia="en-US"/>
              </w:rPr>
              <w:t xml:space="preserve">Article 6. </w:t>
            </w:r>
            <w:r w:rsidR="00ED2A59" w:rsidRPr="00762B41">
              <w:rPr>
                <w:rStyle w:val="Lienhypertexte"/>
                <w:rFonts w:asciiTheme="majorHAnsi" w:hAnsiTheme="majorHAnsi" w:cstheme="majorHAnsi"/>
                <w:noProof/>
              </w:rPr>
              <w:t>Gestion des alertes sanitaires</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_Toc144717895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9</w:t>
            </w:r>
            <w:r w:rsidR="00ED2A59" w:rsidRPr="00762B41">
              <w:rPr>
                <w:rFonts w:asciiTheme="majorHAnsi" w:hAnsiTheme="majorHAnsi" w:cstheme="majorHAnsi"/>
                <w:noProof/>
                <w:webHidden/>
              </w:rPr>
              <w:fldChar w:fldCharType="end"/>
            </w:r>
          </w:hyperlink>
        </w:p>
        <w:p w14:paraId="338EB7B7"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96" w:history="1">
            <w:r w:rsidR="00ED2A59" w:rsidRPr="00762B41">
              <w:rPr>
                <w:rStyle w:val="Lienhypertexte"/>
                <w:rFonts w:asciiTheme="majorHAnsi" w:eastAsia="Calibri" w:hAnsiTheme="majorHAnsi" w:cstheme="majorHAnsi"/>
                <w:noProof/>
                <w:lang w:eastAsia="en-US"/>
              </w:rPr>
              <w:t xml:space="preserve">Article 7. </w:t>
            </w:r>
            <w:r w:rsidR="00ED2A59" w:rsidRPr="00762B41">
              <w:rPr>
                <w:rStyle w:val="Lienhypertexte"/>
                <w:rFonts w:asciiTheme="majorHAnsi" w:eastAsia="MS Gothic" w:hAnsiTheme="majorHAnsi" w:cstheme="majorHAnsi"/>
                <w:noProof/>
                <w:lang w:eastAsia="en-US"/>
              </w:rPr>
              <w:t>Infirmier « référent médicament » de l’EHPAD</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_Toc144717896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9</w:t>
            </w:r>
            <w:r w:rsidR="00ED2A59" w:rsidRPr="00762B41">
              <w:rPr>
                <w:rFonts w:asciiTheme="majorHAnsi" w:hAnsiTheme="majorHAnsi" w:cstheme="majorHAnsi"/>
                <w:noProof/>
                <w:webHidden/>
              </w:rPr>
              <w:fldChar w:fldCharType="end"/>
            </w:r>
          </w:hyperlink>
        </w:p>
        <w:p w14:paraId="052AC67E"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97" w:history="1">
            <w:r w:rsidR="00ED2A59" w:rsidRPr="00762B41">
              <w:rPr>
                <w:rStyle w:val="Lienhypertexte"/>
                <w:rFonts w:asciiTheme="majorHAnsi" w:eastAsia="Calibri" w:hAnsiTheme="majorHAnsi" w:cstheme="majorHAnsi"/>
                <w:noProof/>
                <w:lang w:eastAsia="en-US"/>
              </w:rPr>
              <w:t>Article 8. Missions du pharmacien référent</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_Toc144717897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10</w:t>
            </w:r>
            <w:r w:rsidR="00ED2A59" w:rsidRPr="00762B41">
              <w:rPr>
                <w:rFonts w:asciiTheme="majorHAnsi" w:hAnsiTheme="majorHAnsi" w:cstheme="majorHAnsi"/>
                <w:noProof/>
                <w:webHidden/>
              </w:rPr>
              <w:fldChar w:fldCharType="end"/>
            </w:r>
          </w:hyperlink>
        </w:p>
        <w:p w14:paraId="550D8F89"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898" w:history="1">
            <w:r w:rsidR="00ED2A59" w:rsidRPr="00762B41">
              <w:rPr>
                <w:rStyle w:val="Lienhypertexte"/>
                <w:rFonts w:asciiTheme="majorHAnsi" w:eastAsia="Calibri" w:hAnsiTheme="majorHAnsi" w:cstheme="majorHAnsi"/>
                <w:noProof/>
                <w:lang w:eastAsia="en-US"/>
              </w:rPr>
              <w:t xml:space="preserve">Article 9. </w:t>
            </w:r>
            <w:r w:rsidR="00ED2A59" w:rsidRPr="00762B41">
              <w:rPr>
                <w:rStyle w:val="Lienhypertexte"/>
                <w:rFonts w:asciiTheme="majorHAnsi" w:eastAsia="MS Gothic" w:hAnsiTheme="majorHAnsi" w:cstheme="majorHAnsi"/>
                <w:noProof/>
                <w:lang w:eastAsia="en-US"/>
              </w:rPr>
              <w:t>Tarification</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_Toc144717898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10</w:t>
            </w:r>
            <w:r w:rsidR="00ED2A59" w:rsidRPr="00762B41">
              <w:rPr>
                <w:rFonts w:asciiTheme="majorHAnsi" w:hAnsiTheme="majorHAnsi" w:cstheme="majorHAnsi"/>
                <w:noProof/>
                <w:webHidden/>
              </w:rPr>
              <w:fldChar w:fldCharType="end"/>
            </w:r>
          </w:hyperlink>
        </w:p>
        <w:p w14:paraId="04486AB7" w14:textId="77777777" w:rsidR="00ED2A59" w:rsidRPr="00762B41" w:rsidRDefault="0089418B" w:rsidP="00762B41">
          <w:pPr>
            <w:pStyle w:val="TM2"/>
            <w:ind w:left="0"/>
            <w:rPr>
              <w:rFonts w:eastAsiaTheme="minorEastAsia"/>
              <w:noProof/>
              <w:sz w:val="22"/>
              <w:szCs w:val="22"/>
            </w:rPr>
          </w:pPr>
          <w:hyperlink w:anchor="_Toc144717899" w:history="1">
            <w:r w:rsidR="00ED2A59" w:rsidRPr="00762B41">
              <w:rPr>
                <w:rStyle w:val="Lienhypertexte"/>
                <w:rFonts w:asciiTheme="majorHAnsi" w:eastAsia="MS Gothic" w:hAnsiTheme="majorHAnsi" w:cstheme="majorHAnsi"/>
                <w:noProof/>
                <w:lang w:eastAsia="en-US"/>
              </w:rPr>
              <w:t>Tarification des produits</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_Toc144717899 \h </w:instrText>
            </w:r>
            <w:r w:rsidR="00ED2A59" w:rsidRPr="00762B41">
              <w:rPr>
                <w:noProof/>
                <w:webHidden/>
              </w:rPr>
            </w:r>
            <w:r w:rsidR="00ED2A59" w:rsidRPr="00762B41">
              <w:rPr>
                <w:noProof/>
                <w:webHidden/>
              </w:rPr>
              <w:fldChar w:fldCharType="separate"/>
            </w:r>
            <w:r w:rsidR="00ED2A59" w:rsidRPr="00762B41">
              <w:rPr>
                <w:noProof/>
                <w:webHidden/>
              </w:rPr>
              <w:t>10</w:t>
            </w:r>
            <w:r w:rsidR="00ED2A59" w:rsidRPr="00762B41">
              <w:rPr>
                <w:noProof/>
                <w:webHidden/>
              </w:rPr>
              <w:fldChar w:fldCharType="end"/>
            </w:r>
          </w:hyperlink>
        </w:p>
        <w:p w14:paraId="6932B031" w14:textId="77777777" w:rsidR="00ED2A59" w:rsidRPr="00762B41" w:rsidRDefault="0089418B" w:rsidP="00762B41">
          <w:pPr>
            <w:pStyle w:val="TM2"/>
            <w:ind w:left="0"/>
            <w:rPr>
              <w:rFonts w:eastAsiaTheme="minorEastAsia"/>
              <w:noProof/>
              <w:sz w:val="22"/>
              <w:szCs w:val="22"/>
            </w:rPr>
          </w:pPr>
          <w:hyperlink w:anchor="_Toc144717900" w:history="1">
            <w:r w:rsidR="00ED2A59" w:rsidRPr="00762B41">
              <w:rPr>
                <w:rStyle w:val="Lienhypertexte"/>
                <w:rFonts w:asciiTheme="majorHAnsi" w:eastAsia="MS Gothic" w:hAnsiTheme="majorHAnsi" w:cstheme="majorHAnsi"/>
                <w:noProof/>
                <w:lang w:eastAsia="en-US"/>
              </w:rPr>
              <w:t>Tarification de la prestation de PDA</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_Toc144717900 \h </w:instrText>
            </w:r>
            <w:r w:rsidR="00ED2A59" w:rsidRPr="00762B41">
              <w:rPr>
                <w:noProof/>
                <w:webHidden/>
              </w:rPr>
            </w:r>
            <w:r w:rsidR="00ED2A59" w:rsidRPr="00762B41">
              <w:rPr>
                <w:noProof/>
                <w:webHidden/>
              </w:rPr>
              <w:fldChar w:fldCharType="separate"/>
            </w:r>
            <w:r w:rsidR="00ED2A59" w:rsidRPr="00762B41">
              <w:rPr>
                <w:noProof/>
                <w:webHidden/>
              </w:rPr>
              <w:t>10</w:t>
            </w:r>
            <w:r w:rsidR="00ED2A59" w:rsidRPr="00762B41">
              <w:rPr>
                <w:noProof/>
                <w:webHidden/>
              </w:rPr>
              <w:fldChar w:fldCharType="end"/>
            </w:r>
          </w:hyperlink>
        </w:p>
        <w:p w14:paraId="589E2D1A"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901" w:history="1">
            <w:r w:rsidR="00ED2A59" w:rsidRPr="00762B41">
              <w:rPr>
                <w:rStyle w:val="Lienhypertexte"/>
                <w:rFonts w:asciiTheme="majorHAnsi" w:eastAsia="Calibri" w:hAnsiTheme="majorHAnsi" w:cstheme="majorHAnsi"/>
                <w:noProof/>
                <w:lang w:eastAsia="en-US"/>
              </w:rPr>
              <w:t xml:space="preserve">Article 10. </w:t>
            </w:r>
            <w:r w:rsidR="00ED2A59" w:rsidRPr="00762B41">
              <w:rPr>
                <w:rStyle w:val="Lienhypertexte"/>
                <w:rFonts w:asciiTheme="majorHAnsi" w:eastAsia="MS Gothic" w:hAnsiTheme="majorHAnsi" w:cstheme="majorHAnsi"/>
                <w:noProof/>
                <w:lang w:eastAsia="en-US"/>
              </w:rPr>
              <w:t>Durée et résiliation de la convention</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_Toc144717901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11</w:t>
            </w:r>
            <w:r w:rsidR="00ED2A59" w:rsidRPr="00762B41">
              <w:rPr>
                <w:rFonts w:asciiTheme="majorHAnsi" w:hAnsiTheme="majorHAnsi" w:cstheme="majorHAnsi"/>
                <w:noProof/>
                <w:webHidden/>
              </w:rPr>
              <w:fldChar w:fldCharType="end"/>
            </w:r>
          </w:hyperlink>
        </w:p>
        <w:p w14:paraId="47352E77"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902" w:history="1">
            <w:r w:rsidR="00ED2A59" w:rsidRPr="00762B41">
              <w:rPr>
                <w:rStyle w:val="Lienhypertexte"/>
                <w:rFonts w:asciiTheme="majorHAnsi" w:eastAsia="Calibri" w:hAnsiTheme="majorHAnsi" w:cstheme="majorHAnsi"/>
                <w:noProof/>
                <w:lang w:eastAsia="en-US"/>
              </w:rPr>
              <w:t xml:space="preserve">Article 11. </w:t>
            </w:r>
            <w:r w:rsidR="00ED2A59" w:rsidRPr="00762B41">
              <w:rPr>
                <w:rStyle w:val="Lienhypertexte"/>
                <w:rFonts w:asciiTheme="majorHAnsi" w:eastAsia="MS Gothic" w:hAnsiTheme="majorHAnsi" w:cstheme="majorHAnsi"/>
                <w:noProof/>
                <w:lang w:eastAsia="en-US"/>
              </w:rPr>
              <w:t>Transmission de la convention</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_Toc144717902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11</w:t>
            </w:r>
            <w:r w:rsidR="00ED2A59" w:rsidRPr="00762B41">
              <w:rPr>
                <w:rFonts w:asciiTheme="majorHAnsi" w:hAnsiTheme="majorHAnsi" w:cstheme="majorHAnsi"/>
                <w:noProof/>
                <w:webHidden/>
              </w:rPr>
              <w:fldChar w:fldCharType="end"/>
            </w:r>
          </w:hyperlink>
        </w:p>
        <w:p w14:paraId="5E4453E9" w14:textId="77777777" w:rsidR="00ED2A59" w:rsidRPr="00762B41" w:rsidRDefault="0089418B" w:rsidP="00762B41">
          <w:pPr>
            <w:pStyle w:val="TM1"/>
            <w:rPr>
              <w:rFonts w:asciiTheme="majorHAnsi" w:eastAsiaTheme="minorEastAsia" w:hAnsiTheme="majorHAnsi" w:cstheme="majorHAnsi"/>
              <w:noProof/>
              <w:sz w:val="22"/>
              <w:szCs w:val="22"/>
            </w:rPr>
          </w:pPr>
          <w:hyperlink w:anchor="_Toc144717903" w:history="1">
            <w:r w:rsidR="00ED2A59" w:rsidRPr="00762B41">
              <w:rPr>
                <w:rStyle w:val="Lienhypertexte"/>
                <w:rFonts w:asciiTheme="majorHAnsi" w:eastAsia="MS Gothic" w:hAnsiTheme="majorHAnsi" w:cstheme="majorHAnsi"/>
                <w:noProof/>
                <w:lang w:eastAsia="en-US"/>
              </w:rPr>
              <w:t>ANNEXES</w:t>
            </w:r>
            <w:r w:rsidR="00ED2A59" w:rsidRPr="00762B41">
              <w:rPr>
                <w:rFonts w:asciiTheme="majorHAnsi" w:hAnsiTheme="majorHAnsi" w:cstheme="majorHAnsi"/>
                <w:noProof/>
                <w:webHidden/>
              </w:rPr>
              <w:tab/>
            </w:r>
            <w:r w:rsidR="00ED2A59" w:rsidRPr="00762B41">
              <w:rPr>
                <w:rFonts w:asciiTheme="majorHAnsi" w:hAnsiTheme="majorHAnsi" w:cstheme="majorHAnsi"/>
                <w:noProof/>
                <w:webHidden/>
              </w:rPr>
              <w:fldChar w:fldCharType="begin"/>
            </w:r>
            <w:r w:rsidR="00ED2A59" w:rsidRPr="00762B41">
              <w:rPr>
                <w:rFonts w:asciiTheme="majorHAnsi" w:hAnsiTheme="majorHAnsi" w:cstheme="majorHAnsi"/>
                <w:noProof/>
                <w:webHidden/>
              </w:rPr>
              <w:instrText xml:space="preserve"> PAGEREF _Toc144717903 \h </w:instrText>
            </w:r>
            <w:r w:rsidR="00ED2A59" w:rsidRPr="00762B41">
              <w:rPr>
                <w:rFonts w:asciiTheme="majorHAnsi" w:hAnsiTheme="majorHAnsi" w:cstheme="majorHAnsi"/>
                <w:noProof/>
                <w:webHidden/>
              </w:rPr>
            </w:r>
            <w:r w:rsidR="00ED2A59" w:rsidRPr="00762B41">
              <w:rPr>
                <w:rFonts w:asciiTheme="majorHAnsi" w:hAnsiTheme="majorHAnsi" w:cstheme="majorHAnsi"/>
                <w:noProof/>
                <w:webHidden/>
              </w:rPr>
              <w:fldChar w:fldCharType="separate"/>
            </w:r>
            <w:r w:rsidR="00ED2A59" w:rsidRPr="00762B41">
              <w:rPr>
                <w:rFonts w:asciiTheme="majorHAnsi" w:hAnsiTheme="majorHAnsi" w:cstheme="majorHAnsi"/>
                <w:noProof/>
                <w:webHidden/>
              </w:rPr>
              <w:t>12</w:t>
            </w:r>
            <w:r w:rsidR="00ED2A59" w:rsidRPr="00762B41">
              <w:rPr>
                <w:rFonts w:asciiTheme="majorHAnsi" w:hAnsiTheme="majorHAnsi" w:cstheme="majorHAnsi"/>
                <w:noProof/>
                <w:webHidden/>
              </w:rPr>
              <w:fldChar w:fldCharType="end"/>
            </w:r>
          </w:hyperlink>
        </w:p>
        <w:p w14:paraId="7E53F2D3" w14:textId="77777777" w:rsidR="00ED2A59" w:rsidRPr="00762B41" w:rsidRDefault="0089418B" w:rsidP="00762B41">
          <w:pPr>
            <w:pStyle w:val="TM2"/>
            <w:ind w:left="0"/>
            <w:rPr>
              <w:rFonts w:eastAsiaTheme="minorEastAsia"/>
              <w:noProof/>
              <w:sz w:val="22"/>
              <w:szCs w:val="22"/>
            </w:rPr>
          </w:pPr>
          <w:hyperlink w:anchor="_Toc144717904" w:history="1">
            <w:r w:rsidR="00ED2A59" w:rsidRPr="00762B41">
              <w:rPr>
                <w:rStyle w:val="Lienhypertexte"/>
                <w:rFonts w:asciiTheme="majorHAnsi" w:eastAsia="MS Gothic" w:hAnsiTheme="majorHAnsi" w:cstheme="majorHAnsi"/>
                <w:noProof/>
                <w:lang w:eastAsia="en-US"/>
              </w:rPr>
              <w:t>Demande d’accord du résident relatif à la prestation pharmaceutique</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_Toc144717904 \h </w:instrText>
            </w:r>
            <w:r w:rsidR="00ED2A59" w:rsidRPr="00762B41">
              <w:rPr>
                <w:noProof/>
                <w:webHidden/>
              </w:rPr>
            </w:r>
            <w:r w:rsidR="00ED2A59" w:rsidRPr="00762B41">
              <w:rPr>
                <w:noProof/>
                <w:webHidden/>
              </w:rPr>
              <w:fldChar w:fldCharType="separate"/>
            </w:r>
            <w:r w:rsidR="00ED2A59" w:rsidRPr="00762B41">
              <w:rPr>
                <w:noProof/>
                <w:webHidden/>
              </w:rPr>
              <w:t>12</w:t>
            </w:r>
            <w:r w:rsidR="00ED2A59" w:rsidRPr="00762B41">
              <w:rPr>
                <w:noProof/>
                <w:webHidden/>
              </w:rPr>
              <w:fldChar w:fldCharType="end"/>
            </w:r>
          </w:hyperlink>
        </w:p>
        <w:p w14:paraId="7597790B" w14:textId="77777777" w:rsidR="00ED2A59" w:rsidRPr="00762B41" w:rsidRDefault="0089418B" w:rsidP="00762B41">
          <w:pPr>
            <w:pStyle w:val="TM2"/>
            <w:ind w:left="0"/>
            <w:rPr>
              <w:rFonts w:eastAsiaTheme="minorEastAsia"/>
              <w:noProof/>
              <w:sz w:val="22"/>
              <w:szCs w:val="22"/>
            </w:rPr>
          </w:pPr>
          <w:hyperlink w:anchor="_Toc144717905" w:history="1">
            <w:r w:rsidR="00ED2A59" w:rsidRPr="00762B41">
              <w:rPr>
                <w:rStyle w:val="Lienhypertexte"/>
                <w:rFonts w:asciiTheme="majorHAnsi" w:eastAsia="Calibri" w:hAnsiTheme="majorHAnsi" w:cstheme="majorHAnsi"/>
                <w:b/>
                <w:noProof/>
                <w:lang w:eastAsia="en-US"/>
              </w:rPr>
              <w:t>Glossaire :</w:t>
            </w:r>
            <w:r w:rsidR="00ED2A59" w:rsidRPr="00762B41">
              <w:rPr>
                <w:noProof/>
                <w:webHidden/>
              </w:rPr>
              <w:tab/>
            </w:r>
            <w:r w:rsidR="00ED2A59" w:rsidRPr="00762B41">
              <w:rPr>
                <w:noProof/>
                <w:webHidden/>
              </w:rPr>
              <w:fldChar w:fldCharType="begin"/>
            </w:r>
            <w:r w:rsidR="00ED2A59" w:rsidRPr="00762B41">
              <w:rPr>
                <w:noProof/>
                <w:webHidden/>
              </w:rPr>
              <w:instrText xml:space="preserve"> PAGEREF _Toc144717905 \h </w:instrText>
            </w:r>
            <w:r w:rsidR="00ED2A59" w:rsidRPr="00762B41">
              <w:rPr>
                <w:noProof/>
                <w:webHidden/>
              </w:rPr>
            </w:r>
            <w:r w:rsidR="00ED2A59" w:rsidRPr="00762B41">
              <w:rPr>
                <w:noProof/>
                <w:webHidden/>
              </w:rPr>
              <w:fldChar w:fldCharType="separate"/>
            </w:r>
            <w:r w:rsidR="00ED2A59" w:rsidRPr="00762B41">
              <w:rPr>
                <w:noProof/>
                <w:webHidden/>
              </w:rPr>
              <w:t>13</w:t>
            </w:r>
            <w:r w:rsidR="00ED2A59" w:rsidRPr="00762B41">
              <w:rPr>
                <w:noProof/>
                <w:webHidden/>
              </w:rPr>
              <w:fldChar w:fldCharType="end"/>
            </w:r>
          </w:hyperlink>
        </w:p>
        <w:p w14:paraId="4F0B8685" w14:textId="77777777" w:rsidR="00E152B2" w:rsidRPr="00762B41" w:rsidRDefault="00E152B2" w:rsidP="00762B41">
          <w:pPr>
            <w:pStyle w:val="TM2"/>
            <w:ind w:left="0"/>
          </w:pPr>
          <w:r w:rsidRPr="00762B41">
            <w:fldChar w:fldCharType="end"/>
          </w:r>
        </w:p>
      </w:sdtContent>
    </w:sdt>
    <w:p w14:paraId="083468F9" w14:textId="77777777" w:rsidR="007A692D" w:rsidRPr="00762B41" w:rsidRDefault="007A692D" w:rsidP="00762B41">
      <w:pPr>
        <w:rPr>
          <w:rFonts w:asciiTheme="majorHAnsi" w:hAnsiTheme="majorHAnsi" w:cstheme="majorHAnsi"/>
          <w:color w:val="0070C0"/>
        </w:rPr>
      </w:pPr>
    </w:p>
    <w:p w14:paraId="5DABC4F7" w14:textId="77777777" w:rsidR="00E152B2" w:rsidRPr="00762B41" w:rsidRDefault="00E152B2" w:rsidP="00762B41">
      <w:pPr>
        <w:suppressAutoHyphens/>
        <w:spacing w:after="120"/>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Conformément à l’article L.5126-10 du Code de la santé publique,</w:t>
      </w:r>
    </w:p>
    <w:p w14:paraId="21B00D87"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Conformément à la demande d’accord du résident relatif à la prestation pharmaceutique portant désignation du pharmacien référent (</w:t>
      </w:r>
      <w:proofErr w:type="spellStart"/>
      <w:r w:rsidRPr="00762B41">
        <w:rPr>
          <w:rFonts w:asciiTheme="majorHAnsi" w:eastAsia="Calibri" w:hAnsiTheme="majorHAnsi" w:cstheme="majorHAnsi"/>
          <w:sz w:val="22"/>
          <w:szCs w:val="22"/>
          <w:lang w:eastAsia="en-US"/>
        </w:rPr>
        <w:t>cf</w:t>
      </w:r>
      <w:proofErr w:type="spellEnd"/>
      <w:r w:rsidRPr="00762B41">
        <w:rPr>
          <w:rFonts w:asciiTheme="majorHAnsi" w:eastAsia="Calibri" w:hAnsiTheme="majorHAnsi" w:cstheme="majorHAnsi"/>
          <w:sz w:val="22"/>
          <w:szCs w:val="22"/>
          <w:lang w:eastAsia="en-US"/>
        </w:rPr>
        <w:t xml:space="preserve"> Annexe),</w:t>
      </w:r>
    </w:p>
    <w:p w14:paraId="7A03A6B1" w14:textId="77777777" w:rsidR="00E152B2" w:rsidRPr="00762B41" w:rsidRDefault="00E152B2" w:rsidP="00762B41">
      <w:pPr>
        <w:suppressAutoHyphens/>
        <w:spacing w:after="120"/>
        <w:jc w:val="both"/>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t>Entre les soussignés</w:t>
      </w:r>
    </w:p>
    <w:p w14:paraId="791ECC68"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Madame, Monsieur ____________________________________, agissant en qualité de représentant légal de l’établissement « EHPAD » :   ___________________________________________________</w:t>
      </w:r>
    </w:p>
    <w:p w14:paraId="2D94B894" w14:textId="77777777" w:rsidR="00ED2A59" w:rsidRPr="00762B41" w:rsidRDefault="00ED2A59" w:rsidP="00762B41">
      <w:pPr>
        <w:suppressAutoHyphens/>
        <w:spacing w:after="120"/>
        <w:jc w:val="both"/>
        <w:rPr>
          <w:rFonts w:asciiTheme="majorHAnsi" w:eastAsia="Calibri" w:hAnsiTheme="majorHAnsi" w:cstheme="majorHAnsi"/>
          <w:sz w:val="22"/>
          <w:szCs w:val="22"/>
          <w:lang w:eastAsia="en-US"/>
        </w:rPr>
      </w:pPr>
    </w:p>
    <w:p w14:paraId="3D79D6EA"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Cs w:val="22"/>
          <w:lang w:eastAsia="en-US"/>
        </w:rPr>
      </w:pPr>
      <w:r w:rsidRPr="00762B41">
        <w:rPr>
          <w:rFonts w:asciiTheme="majorHAnsi" w:eastAsia="Calibri" w:hAnsiTheme="majorHAnsi" w:cstheme="majorHAnsi"/>
          <w:i/>
          <w:szCs w:val="22"/>
          <w:lang w:eastAsia="en-US"/>
        </w:rPr>
        <w:t>A noter, une même convention peut concerner plusieurs structures (par exemple appartenant à un même gestionnaire/fondation/association et implantées dans un périmètre géographique compatible avec la pharmacie d’officine contractante). Cette convention doit être signée par l’ensemble des parties contractantes.</w:t>
      </w:r>
    </w:p>
    <w:p w14:paraId="06369DFC"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Cs w:val="22"/>
          <w:lang w:eastAsia="en-US"/>
        </w:rPr>
      </w:pPr>
      <w:r w:rsidRPr="00762B41">
        <w:rPr>
          <w:rFonts w:asciiTheme="majorHAnsi" w:eastAsia="Calibri" w:hAnsiTheme="majorHAnsi" w:cstheme="majorHAnsi"/>
          <w:i/>
          <w:szCs w:val="22"/>
          <w:lang w:eastAsia="en-US"/>
        </w:rPr>
        <w:t>Ajoutez le nombre de soussignés nécessaires :  </w:t>
      </w:r>
    </w:p>
    <w:p w14:paraId="78579141"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szCs w:val="22"/>
          <w:lang w:eastAsia="en-US"/>
        </w:rPr>
      </w:pPr>
      <w:r w:rsidRPr="00762B41">
        <w:rPr>
          <w:rFonts w:asciiTheme="majorHAnsi" w:eastAsia="Calibri" w:hAnsiTheme="majorHAnsi" w:cstheme="majorHAnsi"/>
          <w:i/>
          <w:szCs w:val="22"/>
          <w:lang w:eastAsia="en-US"/>
        </w:rPr>
        <w:t>« </w:t>
      </w:r>
      <w:r w:rsidRPr="00762B41">
        <w:rPr>
          <w:rFonts w:asciiTheme="majorHAnsi" w:eastAsia="Calibri" w:hAnsiTheme="majorHAnsi" w:cstheme="majorHAnsi"/>
          <w:szCs w:val="22"/>
          <w:lang w:eastAsia="en-US"/>
        </w:rPr>
        <w:t>Madame, Monsieur ____________________________________, agissant en qualité de représentant légal de l’établissement « EHPAD » :   ___________________________________________________ »</w:t>
      </w:r>
    </w:p>
    <w:p w14:paraId="526C5A1B"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Cs w:val="22"/>
          <w:lang w:eastAsia="en-US"/>
        </w:rPr>
      </w:pPr>
      <w:r w:rsidRPr="00762B41">
        <w:rPr>
          <w:rFonts w:asciiTheme="majorHAnsi" w:eastAsia="Calibri" w:hAnsiTheme="majorHAnsi" w:cstheme="majorHAnsi"/>
          <w:i/>
          <w:szCs w:val="22"/>
          <w:lang w:eastAsia="en-US"/>
        </w:rPr>
        <w:t xml:space="preserve">Précisez, à chaque fois que cela est nécessaire, si les modalités d’organisation définies entre les EHPAD et la pharmacie d’officine s’appliquent à une partie ou à l’ensemble des EHPAD signataires (par exemple jour de livraison des médicaments pour l’EHPAD A et B le mardi et pour l’EHPAD C le jeudi). </w:t>
      </w:r>
    </w:p>
    <w:p w14:paraId="21C9A271" w14:textId="77777777" w:rsidR="00ED2A59" w:rsidRPr="00762B41" w:rsidRDefault="00ED2A59" w:rsidP="00762B41">
      <w:pPr>
        <w:suppressAutoHyphens/>
        <w:spacing w:after="120"/>
        <w:jc w:val="both"/>
        <w:rPr>
          <w:rFonts w:asciiTheme="majorHAnsi" w:eastAsia="Calibri" w:hAnsiTheme="majorHAnsi" w:cstheme="majorHAnsi"/>
          <w:sz w:val="22"/>
          <w:szCs w:val="22"/>
          <w:lang w:eastAsia="en-US"/>
        </w:rPr>
      </w:pPr>
    </w:p>
    <w:p w14:paraId="4F697A5A"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Et</w:t>
      </w:r>
    </w:p>
    <w:p w14:paraId="1C87BC78"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Madame, Monsieur __________________________, docteur en pharmacie agissant en qualité de pharmacien titulaire, exerçant au sein de la pharmacie d’officine :                    __________________________________________________________________________________                                                                                       </w:t>
      </w:r>
    </w:p>
    <w:p w14:paraId="1E55FF0B" w14:textId="596058AF" w:rsidR="00E152B2" w:rsidRPr="0009217A" w:rsidRDefault="00E152B2" w:rsidP="00762B41">
      <w:pPr>
        <w:suppressAutoHyphens/>
        <w:spacing w:after="120"/>
        <w:rPr>
          <w:rFonts w:asciiTheme="majorHAnsi" w:eastAsia="Calibri" w:hAnsiTheme="majorHAnsi" w:cstheme="majorHAnsi"/>
          <w:sz w:val="22"/>
          <w:szCs w:val="22"/>
          <w:lang w:eastAsia="en-US"/>
        </w:rPr>
      </w:pPr>
      <w:r w:rsidRPr="00762B41">
        <w:rPr>
          <w:rFonts w:asciiTheme="majorHAnsi" w:eastAsia="Calibri" w:hAnsiTheme="majorHAnsi" w:cstheme="majorHAnsi"/>
          <w:bCs/>
          <w:sz w:val="22"/>
          <w:szCs w:val="10"/>
          <w:lang w:eastAsia="en-US"/>
        </w:rPr>
        <w:t xml:space="preserve">Et en tant </w:t>
      </w:r>
      <w:r w:rsidR="000A1FC2" w:rsidRPr="00762B41">
        <w:rPr>
          <w:rFonts w:asciiTheme="majorHAnsi" w:eastAsia="Calibri" w:hAnsiTheme="majorHAnsi" w:cstheme="majorHAnsi"/>
          <w:bCs/>
          <w:sz w:val="22"/>
          <w:szCs w:val="10"/>
          <w:lang w:eastAsia="en-US"/>
        </w:rPr>
        <w:t xml:space="preserve">que </w:t>
      </w:r>
      <w:r w:rsidR="000A1FC2" w:rsidRPr="00762B41">
        <w:rPr>
          <w:rFonts w:asciiTheme="majorHAnsi" w:eastAsia="Calibri" w:hAnsiTheme="majorHAnsi" w:cstheme="majorHAnsi"/>
          <w:sz w:val="22"/>
          <w:szCs w:val="22"/>
          <w:lang w:eastAsia="en-US"/>
        </w:rPr>
        <w:t xml:space="preserve">pharmacien référent ou/et dispensateur </w:t>
      </w:r>
      <w:r w:rsidRPr="00762B41">
        <w:rPr>
          <w:rFonts w:asciiTheme="majorHAnsi" w:eastAsia="Calibri" w:hAnsiTheme="majorHAnsi" w:cstheme="majorHAnsi"/>
          <w:bCs/>
          <w:sz w:val="22"/>
          <w:szCs w:val="10"/>
          <w:lang w:eastAsia="en-US"/>
        </w:rPr>
        <w:t xml:space="preserve">pour l’établissement « EHPAD » (rayer si mention inutile) :   </w:t>
      </w:r>
      <w:r w:rsidRPr="0009217A">
        <w:rPr>
          <w:rFonts w:asciiTheme="majorHAnsi" w:eastAsia="Calibri" w:hAnsiTheme="majorHAnsi" w:cstheme="majorHAnsi"/>
          <w:sz w:val="22"/>
          <w:szCs w:val="22"/>
          <w:lang w:eastAsia="en-US"/>
        </w:rPr>
        <w:t>--------------------------------- (</w:t>
      </w:r>
      <w:r w:rsidR="0009217A" w:rsidRPr="0009217A">
        <w:rPr>
          <w:rFonts w:asciiTheme="majorHAnsi" w:eastAsia="Calibri" w:hAnsiTheme="majorHAnsi" w:cstheme="majorHAnsi"/>
          <w:sz w:val="22"/>
          <w:szCs w:val="22"/>
          <w:lang w:eastAsia="en-US"/>
        </w:rPr>
        <w:t>article L5126-10</w:t>
      </w:r>
      <w:r w:rsidRPr="0009217A">
        <w:rPr>
          <w:rFonts w:asciiTheme="majorHAnsi" w:eastAsia="Calibri" w:hAnsiTheme="majorHAnsi" w:cstheme="majorHAnsi"/>
          <w:sz w:val="22"/>
          <w:szCs w:val="22"/>
          <w:lang w:eastAsia="en-US"/>
        </w:rPr>
        <w:t xml:space="preserve"> du CSP)</w:t>
      </w:r>
    </w:p>
    <w:p w14:paraId="64260C5B" w14:textId="77777777" w:rsidR="00E152B2" w:rsidRPr="0009217A" w:rsidRDefault="00E152B2" w:rsidP="00762B41">
      <w:pPr>
        <w:suppressAutoHyphens/>
        <w:spacing w:after="120"/>
        <w:rPr>
          <w:rFonts w:asciiTheme="majorHAnsi" w:eastAsia="Calibri" w:hAnsiTheme="majorHAnsi" w:cstheme="majorHAnsi"/>
          <w:bCs/>
          <w:sz w:val="22"/>
          <w:szCs w:val="10"/>
          <w:lang w:eastAsia="en-US"/>
        </w:rPr>
      </w:pPr>
      <w:r w:rsidRPr="00762B41">
        <w:rPr>
          <w:rFonts w:asciiTheme="majorHAnsi" w:eastAsia="Calibri" w:hAnsiTheme="majorHAnsi" w:cstheme="majorHAnsi"/>
          <w:bCs/>
          <w:sz w:val="22"/>
          <w:szCs w:val="10"/>
          <w:lang w:eastAsia="en-US"/>
        </w:rPr>
        <w:t>Indiquer le nom du pharmacien référent si différent du pharmacien dispensateur signa</w:t>
      </w:r>
      <w:r w:rsidR="0074143F">
        <w:rPr>
          <w:rFonts w:asciiTheme="majorHAnsi" w:eastAsia="Calibri" w:hAnsiTheme="majorHAnsi" w:cstheme="majorHAnsi"/>
          <w:bCs/>
          <w:sz w:val="22"/>
          <w:szCs w:val="10"/>
          <w:lang w:eastAsia="en-US"/>
        </w:rPr>
        <w:t xml:space="preserve">taire de la présente </w:t>
      </w:r>
      <w:r w:rsidR="0074143F" w:rsidRPr="0009217A">
        <w:rPr>
          <w:rFonts w:asciiTheme="majorHAnsi" w:eastAsia="Calibri" w:hAnsiTheme="majorHAnsi" w:cstheme="majorHAnsi"/>
          <w:bCs/>
          <w:sz w:val="22"/>
          <w:szCs w:val="10"/>
          <w:lang w:eastAsia="en-US"/>
        </w:rPr>
        <w:t>convention.</w:t>
      </w:r>
    </w:p>
    <w:p w14:paraId="22B4E437" w14:textId="77777777" w:rsidR="00ED2A59" w:rsidRPr="00762B41" w:rsidRDefault="00ED2A59" w:rsidP="00762B41">
      <w:pPr>
        <w:suppressAutoHyphens/>
        <w:spacing w:after="120"/>
        <w:rPr>
          <w:rFonts w:asciiTheme="majorHAnsi" w:eastAsia="Calibri" w:hAnsiTheme="majorHAnsi" w:cstheme="majorHAnsi"/>
          <w:bCs/>
          <w:sz w:val="22"/>
          <w:szCs w:val="10"/>
          <w:lang w:eastAsia="en-US"/>
        </w:rPr>
      </w:pPr>
    </w:p>
    <w:p w14:paraId="10A3CDB4" w14:textId="77777777" w:rsidR="00ED2A59" w:rsidRPr="00762B41" w:rsidRDefault="00ED2A59" w:rsidP="00762B41">
      <w:pPr>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br w:type="page"/>
      </w:r>
    </w:p>
    <w:p w14:paraId="77171CF2" w14:textId="77777777" w:rsidR="00E152B2" w:rsidRPr="00762B41" w:rsidRDefault="00E152B2" w:rsidP="00762B41">
      <w:pPr>
        <w:suppressAutoHyphens/>
        <w:spacing w:after="120"/>
        <w:jc w:val="both"/>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lastRenderedPageBreak/>
        <w:t>Il est convenu ce qui suit :</w:t>
      </w:r>
    </w:p>
    <w:p w14:paraId="4CBE76B6" w14:textId="77777777" w:rsidR="00E152B2" w:rsidRPr="00762B41" w:rsidRDefault="004B63A5" w:rsidP="00762B41">
      <w:pPr>
        <w:pStyle w:val="Titre1"/>
      </w:pPr>
      <w:bookmarkStart w:id="0" w:name="_Toc144717872"/>
      <w:r w:rsidRPr="00762B41">
        <w:t xml:space="preserve">Article 1. </w:t>
      </w:r>
      <w:r w:rsidR="00E152B2" w:rsidRPr="00762B41">
        <w:t>Objet de la convention</w:t>
      </w:r>
      <w:bookmarkEnd w:id="0"/>
      <w:r w:rsidR="00E152B2" w:rsidRPr="00762B41">
        <w:t xml:space="preserve"> </w:t>
      </w:r>
    </w:p>
    <w:p w14:paraId="41DCF544" w14:textId="77777777" w:rsidR="00671E29" w:rsidRPr="00762B41" w:rsidRDefault="00671E29" w:rsidP="00762B41">
      <w:pPr>
        <w:rPr>
          <w:rFonts w:asciiTheme="majorHAnsi" w:eastAsia="Calibri" w:hAnsiTheme="majorHAnsi" w:cstheme="majorHAnsi"/>
          <w:lang w:eastAsia="en-US"/>
        </w:rPr>
      </w:pPr>
    </w:p>
    <w:p w14:paraId="54BA00AD"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Cette convention précise les modalités de collaboration entre l’EHPAD et le pharmacien d’officine aux fins d’organisation de la prestation pharmaceutique dans les meilleures conditions sanitaires et techniques. </w:t>
      </w:r>
    </w:p>
    <w:p w14:paraId="7EB8D7EB"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Cette convention assure aux résidents (et/ou leurs représentants légaux) qui le souhaitent, et qui ont mandaté l’EHPAD à cette fin, l’organisation d’une prestation pharmaceutique qualifiée visant à la sécurisation de la PECM au sein de l’établissement, ainsi qu’au bon usage des médicaments. </w:t>
      </w:r>
    </w:p>
    <w:p w14:paraId="144041DE"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Cette convention constitue un acte de coopération passé dans l’intérêt des résidents. L’intérêt des parties contractantes réside dans le développement d’une relation durable, fondée sur la satisfaction en toute transparence des besoins de santé des résidents, précisés dans le projet de soin de l’établissement.</w:t>
      </w:r>
    </w:p>
    <w:p w14:paraId="002B9FEB"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convention organise ces rapports dans les limites de compétence légale des parties, dans le respect du libre choix et de la dignité du résident, ainsi que dans le respect de l’indépendance professionnelle du pharmacien.</w:t>
      </w:r>
    </w:p>
    <w:p w14:paraId="24A2ABAD"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Cette convention est conforme à la réglementation en vigueur à la date de signature. Elle est notamment conclue dans le respect :</w:t>
      </w:r>
    </w:p>
    <w:p w14:paraId="0FA0D342" w14:textId="5EB56DB9" w:rsidR="00E152B2" w:rsidRPr="0009217A"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 Du </w:t>
      </w:r>
      <w:r w:rsidR="007E0762" w:rsidRPr="0009217A">
        <w:rPr>
          <w:rFonts w:asciiTheme="majorHAnsi" w:eastAsia="Calibri" w:hAnsiTheme="majorHAnsi" w:cstheme="majorHAnsi"/>
          <w:sz w:val="22"/>
          <w:szCs w:val="22"/>
          <w:lang w:eastAsia="en-US"/>
        </w:rPr>
        <w:t xml:space="preserve">Code </w:t>
      </w:r>
      <w:r w:rsidRPr="0009217A">
        <w:rPr>
          <w:rFonts w:asciiTheme="majorHAnsi" w:eastAsia="Calibri" w:hAnsiTheme="majorHAnsi" w:cstheme="majorHAnsi"/>
          <w:sz w:val="22"/>
          <w:szCs w:val="22"/>
          <w:lang w:eastAsia="en-US"/>
        </w:rPr>
        <w:t>de la santé publique.</w:t>
      </w:r>
    </w:p>
    <w:p w14:paraId="27D550D0" w14:textId="713F48D1" w:rsidR="00E152B2" w:rsidRDefault="00E152B2" w:rsidP="00762B41">
      <w:pPr>
        <w:suppressAutoHyphens/>
        <w:spacing w:after="120"/>
        <w:jc w:val="both"/>
        <w:rPr>
          <w:rFonts w:asciiTheme="majorHAnsi" w:eastAsia="Calibri" w:hAnsiTheme="majorHAnsi" w:cstheme="majorHAnsi"/>
          <w:sz w:val="22"/>
          <w:szCs w:val="22"/>
          <w:lang w:eastAsia="en-US"/>
        </w:rPr>
      </w:pPr>
      <w:r w:rsidRPr="0009217A">
        <w:rPr>
          <w:rFonts w:asciiTheme="majorHAnsi" w:eastAsia="Calibri" w:hAnsiTheme="majorHAnsi" w:cstheme="majorHAnsi"/>
          <w:sz w:val="22"/>
          <w:szCs w:val="22"/>
          <w:lang w:eastAsia="en-US"/>
        </w:rPr>
        <w:t xml:space="preserve">- Du </w:t>
      </w:r>
      <w:r w:rsidR="007E0762" w:rsidRPr="0009217A">
        <w:rPr>
          <w:rFonts w:asciiTheme="majorHAnsi" w:eastAsia="Calibri" w:hAnsiTheme="majorHAnsi" w:cstheme="majorHAnsi"/>
          <w:sz w:val="22"/>
          <w:szCs w:val="22"/>
          <w:lang w:eastAsia="en-US"/>
        </w:rPr>
        <w:t xml:space="preserve">Code </w:t>
      </w:r>
      <w:r w:rsidRPr="0009217A">
        <w:rPr>
          <w:rFonts w:asciiTheme="majorHAnsi" w:eastAsia="Calibri" w:hAnsiTheme="majorHAnsi" w:cstheme="majorHAnsi"/>
          <w:sz w:val="22"/>
          <w:szCs w:val="22"/>
          <w:lang w:eastAsia="en-US"/>
        </w:rPr>
        <w:t xml:space="preserve">de l’action </w:t>
      </w:r>
      <w:r w:rsidRPr="00762B41">
        <w:rPr>
          <w:rFonts w:asciiTheme="majorHAnsi" w:eastAsia="Calibri" w:hAnsiTheme="majorHAnsi" w:cstheme="majorHAnsi"/>
          <w:sz w:val="22"/>
          <w:szCs w:val="22"/>
          <w:lang w:eastAsia="en-US"/>
        </w:rPr>
        <w:t>sociale et des familles (notamment des articles L. 311-3 et L. 311-4).</w:t>
      </w:r>
    </w:p>
    <w:p w14:paraId="3D89FA21" w14:textId="77777777" w:rsidR="00762B41" w:rsidRPr="00762B41" w:rsidRDefault="00762B41" w:rsidP="00762B41">
      <w:pPr>
        <w:suppressAutoHyphens/>
        <w:spacing w:after="120"/>
        <w:jc w:val="both"/>
        <w:rPr>
          <w:rFonts w:asciiTheme="majorHAnsi" w:eastAsia="Calibri" w:hAnsiTheme="majorHAnsi" w:cstheme="majorHAnsi"/>
          <w:sz w:val="22"/>
          <w:szCs w:val="22"/>
          <w:lang w:eastAsia="en-US"/>
        </w:rPr>
      </w:pPr>
    </w:p>
    <w:p w14:paraId="714D9129" w14:textId="77777777" w:rsidR="00E152B2" w:rsidRPr="00762B41" w:rsidRDefault="00E152B2" w:rsidP="00762B41">
      <w:pPr>
        <w:suppressAutoHyphens/>
        <w:spacing w:after="120"/>
        <w:jc w:val="both"/>
        <w:rPr>
          <w:rFonts w:asciiTheme="majorHAnsi" w:eastAsia="Calibri" w:hAnsiTheme="majorHAnsi" w:cstheme="majorHAnsi"/>
          <w:b/>
          <w:bCs/>
          <w:sz w:val="22"/>
          <w:szCs w:val="22"/>
          <w:lang w:eastAsia="en-US"/>
        </w:rPr>
      </w:pPr>
      <w:r w:rsidRPr="00762B41">
        <w:rPr>
          <w:rFonts w:asciiTheme="majorHAnsi" w:eastAsia="Calibri" w:hAnsiTheme="majorHAnsi" w:cstheme="majorHAnsi"/>
          <w:b/>
          <w:bCs/>
          <w:sz w:val="22"/>
          <w:szCs w:val="22"/>
          <w:lang w:eastAsia="en-US"/>
        </w:rPr>
        <w:t>Il est préalablement rappelé que :</w:t>
      </w:r>
    </w:p>
    <w:p w14:paraId="47C6D58B"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L’EHPAD peut proposer à ses résidents une pharmacie d’officine choisie selon des critères de pertinence sanitaire, technique et économique. </w:t>
      </w:r>
    </w:p>
    <w:p w14:paraId="31FB14E2" w14:textId="757406F0"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Les personnes accueillies par l’EHPAD conservent leur droit fondamental de libre choix de leurs professionnels de santé (art. </w:t>
      </w:r>
      <w:r w:rsidR="0009217A" w:rsidRPr="0009217A">
        <w:rPr>
          <w:rFonts w:asciiTheme="majorHAnsi" w:eastAsia="Calibri" w:hAnsiTheme="majorHAnsi" w:cstheme="majorHAnsi"/>
          <w:sz w:val="22"/>
          <w:szCs w:val="22"/>
          <w:lang w:eastAsia="en-US"/>
        </w:rPr>
        <w:t>L 5126-</w:t>
      </w:r>
      <w:proofErr w:type="gramStart"/>
      <w:r w:rsidR="0009217A" w:rsidRPr="0009217A">
        <w:rPr>
          <w:rFonts w:asciiTheme="majorHAnsi" w:eastAsia="Calibri" w:hAnsiTheme="majorHAnsi" w:cstheme="majorHAnsi"/>
          <w:sz w:val="22"/>
          <w:szCs w:val="22"/>
          <w:lang w:eastAsia="en-US"/>
        </w:rPr>
        <w:t xml:space="preserve">10 </w:t>
      </w:r>
      <w:r w:rsidRPr="00762B41">
        <w:rPr>
          <w:rFonts w:asciiTheme="majorHAnsi" w:eastAsia="Calibri" w:hAnsiTheme="majorHAnsi" w:cstheme="majorHAnsi"/>
          <w:sz w:val="22"/>
          <w:szCs w:val="22"/>
          <w:lang w:eastAsia="en-US"/>
        </w:rPr>
        <w:t xml:space="preserve"> du</w:t>
      </w:r>
      <w:proofErr w:type="gramEnd"/>
      <w:r w:rsidRPr="00762B41">
        <w:rPr>
          <w:rFonts w:asciiTheme="majorHAnsi" w:eastAsia="Calibri" w:hAnsiTheme="majorHAnsi" w:cstheme="majorHAnsi"/>
          <w:sz w:val="22"/>
          <w:szCs w:val="22"/>
          <w:lang w:eastAsia="en-US"/>
        </w:rPr>
        <w:t xml:space="preserve"> Code de la santé publique, art. L. 162-2 du </w:t>
      </w:r>
      <w:r w:rsidR="007E0762" w:rsidRPr="0009217A">
        <w:rPr>
          <w:rFonts w:asciiTheme="majorHAnsi" w:eastAsia="Calibri" w:hAnsiTheme="majorHAnsi" w:cstheme="majorHAnsi"/>
          <w:sz w:val="22"/>
          <w:szCs w:val="22"/>
          <w:lang w:eastAsia="en-US"/>
        </w:rPr>
        <w:t>Code</w:t>
      </w:r>
      <w:r w:rsidRPr="0009217A">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de la sécurité sociale). Dans le cadre du projet personnalisé individualisé, les modalités de gestion des traitements médicamenteux sont définies. Le résident doit donner son accord quant au pharmacien avec lequel l’EHPAD a conventionné, et est informé en conséquence des conditions de dispensation et d’approvisionnement des médicaments en vigueur (cf</w:t>
      </w:r>
      <w:r w:rsidR="00ED2A59" w:rsidRPr="00762B41">
        <w:rPr>
          <w:rFonts w:asciiTheme="majorHAnsi" w:eastAsia="Calibri" w:hAnsiTheme="majorHAnsi" w:cstheme="majorHAnsi"/>
          <w:sz w:val="22"/>
          <w:szCs w:val="22"/>
          <w:lang w:eastAsia="en-US"/>
        </w:rPr>
        <w:t>.</w:t>
      </w:r>
      <w:r w:rsidRPr="00762B41">
        <w:rPr>
          <w:rFonts w:asciiTheme="majorHAnsi" w:eastAsia="Calibri" w:hAnsiTheme="majorHAnsi" w:cstheme="majorHAnsi"/>
          <w:sz w:val="22"/>
          <w:szCs w:val="22"/>
          <w:lang w:eastAsia="en-US"/>
        </w:rPr>
        <w:t xml:space="preserve"> Annexe).</w:t>
      </w:r>
    </w:p>
    <w:p w14:paraId="085CDE59" w14:textId="77777777" w:rsidR="00E152B2" w:rsidRPr="00762B41" w:rsidRDefault="00E152B2" w:rsidP="00762B41">
      <w:pPr>
        <w:rPr>
          <w:rFonts w:asciiTheme="majorHAnsi" w:hAnsiTheme="majorHAnsi" w:cstheme="majorHAnsi"/>
        </w:rPr>
      </w:pPr>
    </w:p>
    <w:p w14:paraId="6DCAB14E" w14:textId="77777777" w:rsidR="00E152B2" w:rsidRPr="00762B41" w:rsidRDefault="004B63A5" w:rsidP="00762B41">
      <w:pPr>
        <w:pStyle w:val="Titre1"/>
      </w:pPr>
      <w:bookmarkStart w:id="1" w:name="_Toc144717873"/>
      <w:r w:rsidRPr="00762B41">
        <w:t xml:space="preserve">Article 2. </w:t>
      </w:r>
      <w:r w:rsidR="00E152B2" w:rsidRPr="00762B41">
        <w:t>Déontologie</w:t>
      </w:r>
      <w:bookmarkEnd w:id="1"/>
    </w:p>
    <w:p w14:paraId="1400E74A" w14:textId="77777777" w:rsidR="00E152B2" w:rsidRPr="00762B41" w:rsidRDefault="00E152B2" w:rsidP="00762B41">
      <w:pPr>
        <w:rPr>
          <w:rFonts w:asciiTheme="majorHAnsi" w:hAnsiTheme="majorHAnsi" w:cstheme="majorHAnsi"/>
        </w:rPr>
      </w:pPr>
    </w:p>
    <w:p w14:paraId="01B5AF5E" w14:textId="2093E6E3" w:rsidR="00E152B2" w:rsidRPr="00762B41" w:rsidRDefault="00E152B2"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 pharmacien signataire de la présente convention exerce son activité de pharmacien référent ou/et dispensateur (rayer la mention inutile) dans le respect de la réglementation en vigueur et notamment des règles de déontologie des pharmaciens, conformément aux articles R. 4235-1 et suivants du </w:t>
      </w:r>
      <w:r w:rsidR="007E0762" w:rsidRPr="0009217A">
        <w:rPr>
          <w:rFonts w:asciiTheme="majorHAnsi" w:eastAsia="Calibri" w:hAnsiTheme="majorHAnsi" w:cstheme="majorHAnsi"/>
          <w:sz w:val="22"/>
          <w:szCs w:val="22"/>
          <w:lang w:eastAsia="en-US"/>
        </w:rPr>
        <w:t xml:space="preserve">Code </w:t>
      </w:r>
      <w:r w:rsidRPr="00762B41">
        <w:rPr>
          <w:rFonts w:asciiTheme="majorHAnsi" w:eastAsia="Calibri" w:hAnsiTheme="majorHAnsi" w:cstheme="majorHAnsi"/>
          <w:sz w:val="22"/>
          <w:szCs w:val="22"/>
          <w:lang w:eastAsia="en-US"/>
        </w:rPr>
        <w:t xml:space="preserve">de la santé publique. </w:t>
      </w:r>
    </w:p>
    <w:p w14:paraId="32156671" w14:textId="77777777" w:rsidR="00E152B2" w:rsidRPr="00762B41" w:rsidRDefault="00E152B2"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L’EHPAD s’engage à ce que le pharmacien puisse accomplir sa mission et préserver la liberté de son jugement professionnel dans l’exercice de ses fonctions pharmaceutiques.</w:t>
      </w:r>
    </w:p>
    <w:p w14:paraId="7A07C6DB" w14:textId="77777777" w:rsidR="00E152B2" w:rsidRPr="00762B41" w:rsidRDefault="00E152B2" w:rsidP="00762B41">
      <w:pPr>
        <w:pStyle w:val="Titre1"/>
        <w:rPr>
          <w:rFonts w:eastAsia="Calibri" w:cstheme="majorHAnsi"/>
          <w:color w:val="auto"/>
          <w:lang w:eastAsia="en-US"/>
        </w:rPr>
      </w:pPr>
    </w:p>
    <w:p w14:paraId="1764AD2E" w14:textId="77777777" w:rsidR="00E152B2" w:rsidRDefault="004B63A5" w:rsidP="00762B41">
      <w:pPr>
        <w:pStyle w:val="Titre1"/>
      </w:pPr>
      <w:bookmarkStart w:id="2" w:name="_Toc144717874"/>
      <w:r w:rsidRPr="00762B41">
        <w:t xml:space="preserve">Article 3. </w:t>
      </w:r>
      <w:r w:rsidR="00E152B2" w:rsidRPr="00762B41">
        <w:t>Transmission des informations concernant les résidents</w:t>
      </w:r>
      <w:bookmarkEnd w:id="2"/>
    </w:p>
    <w:p w14:paraId="0C548DAA" w14:textId="77777777" w:rsidR="00762B41" w:rsidRPr="00762B41" w:rsidRDefault="00762B41" w:rsidP="00762B41"/>
    <w:p w14:paraId="22CB5EF8" w14:textId="77777777" w:rsidR="00664B4B" w:rsidRPr="00762B41" w:rsidRDefault="00664B4B" w:rsidP="00762B41">
      <w:pPr>
        <w:pStyle w:val="Titre2"/>
        <w:rPr>
          <w:rFonts w:cstheme="majorHAnsi"/>
          <w:b/>
          <w:color w:val="auto"/>
        </w:rPr>
      </w:pPr>
      <w:bookmarkStart w:id="3" w:name="_Toc144717875"/>
      <w:r w:rsidRPr="00762B41">
        <w:rPr>
          <w:rFonts w:cstheme="majorHAnsi"/>
          <w:b/>
          <w:color w:val="auto"/>
        </w:rPr>
        <w:t>Nature des informations</w:t>
      </w:r>
      <w:bookmarkEnd w:id="3"/>
      <w:r w:rsidRPr="00762B41">
        <w:rPr>
          <w:rFonts w:cstheme="majorHAnsi"/>
          <w:b/>
          <w:color w:val="auto"/>
        </w:rPr>
        <w:t xml:space="preserve"> </w:t>
      </w:r>
    </w:p>
    <w:p w14:paraId="6F070A03" w14:textId="77777777" w:rsidR="00E152B2" w:rsidRPr="00762B41" w:rsidRDefault="00E152B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L’EHPAD s’engage à fournir à la pharmacie les données nécessaires à la qualité de la dispensation pharmaceutique :</w:t>
      </w:r>
    </w:p>
    <w:p w14:paraId="7C17FE96" w14:textId="2382002D" w:rsidR="00E152B2" w:rsidRPr="00710FE3" w:rsidRDefault="00E152B2" w:rsidP="00762B41">
      <w:pPr>
        <w:pStyle w:val="Paragraphedeliste"/>
        <w:numPr>
          <w:ilvl w:val="0"/>
          <w:numId w:val="10"/>
        </w:numPr>
        <w:suppressAutoHyphens/>
        <w:rPr>
          <w:rFonts w:asciiTheme="majorHAnsi" w:hAnsiTheme="majorHAnsi" w:cstheme="majorHAnsi"/>
          <w:color w:val="auto"/>
          <w:sz w:val="22"/>
          <w:lang w:eastAsia="en-US"/>
        </w:rPr>
      </w:pPr>
      <w:r w:rsidRPr="00762B41">
        <w:rPr>
          <w:rFonts w:asciiTheme="majorHAnsi" w:hAnsiTheme="majorHAnsi" w:cstheme="majorHAnsi"/>
          <w:sz w:val="22"/>
          <w:lang w:eastAsia="en-US"/>
        </w:rPr>
        <w:t>Identification, âge, sexe, lieu de vie, coordonnées des proches, attestations administratives</w:t>
      </w:r>
      <w:r w:rsidR="007E0762" w:rsidRPr="00710FE3">
        <w:rPr>
          <w:rFonts w:asciiTheme="majorHAnsi" w:hAnsiTheme="majorHAnsi" w:cstheme="majorHAnsi"/>
          <w:color w:val="auto"/>
          <w:sz w:val="22"/>
          <w:lang w:eastAsia="en-US"/>
        </w:rPr>
        <w:t>;</w:t>
      </w:r>
    </w:p>
    <w:p w14:paraId="3F8EB71B" w14:textId="650D603D" w:rsidR="00E152B2" w:rsidRPr="00762B41" w:rsidRDefault="00E152B2" w:rsidP="00762B41">
      <w:pPr>
        <w:pStyle w:val="Paragraphedeliste"/>
        <w:numPr>
          <w:ilvl w:val="0"/>
          <w:numId w:val="10"/>
        </w:numPr>
        <w:suppressAutoHyphens/>
        <w:rPr>
          <w:rFonts w:asciiTheme="majorHAnsi" w:hAnsiTheme="majorHAnsi" w:cstheme="majorHAnsi"/>
          <w:sz w:val="22"/>
          <w:lang w:eastAsia="en-US"/>
        </w:rPr>
      </w:pPr>
      <w:r w:rsidRPr="00762B41">
        <w:rPr>
          <w:rFonts w:asciiTheme="majorHAnsi" w:hAnsiTheme="majorHAnsi" w:cstheme="majorHAnsi"/>
          <w:sz w:val="22"/>
          <w:lang w:eastAsia="en-US"/>
        </w:rPr>
        <w:t>Données utiles du résident (historique des délivrances, données biométriques, biologiques, hypersensibilités, et</w:t>
      </w:r>
      <w:r w:rsidRPr="0009217A">
        <w:rPr>
          <w:rFonts w:asciiTheme="majorHAnsi" w:hAnsiTheme="majorHAnsi" w:cstheme="majorHAnsi"/>
          <w:color w:val="auto"/>
          <w:sz w:val="22"/>
          <w:lang w:eastAsia="en-US"/>
        </w:rPr>
        <w:t>c.)</w:t>
      </w:r>
      <w:r w:rsidR="007E0762" w:rsidRPr="0009217A">
        <w:rPr>
          <w:rFonts w:asciiTheme="majorHAnsi" w:hAnsiTheme="majorHAnsi" w:cstheme="majorHAnsi"/>
          <w:color w:val="auto"/>
          <w:sz w:val="22"/>
          <w:lang w:eastAsia="en-US"/>
        </w:rPr>
        <w:t>.</w:t>
      </w:r>
    </w:p>
    <w:p w14:paraId="61134EF6"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p>
    <w:p w14:paraId="3CC9307F" w14:textId="3858B801"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s’engage, dans la limite des informations transmises, à tenir à jour le Dossier Pharmaceutique et le Dossier Médical Partagé du résident</w:t>
      </w:r>
      <w:r w:rsidR="00F26A9D">
        <w:rPr>
          <w:rFonts w:asciiTheme="majorHAnsi" w:eastAsia="Calibri" w:hAnsiTheme="majorHAnsi" w:cstheme="majorHAnsi"/>
          <w:sz w:val="22"/>
          <w:szCs w:val="22"/>
          <w:lang w:eastAsia="en-US"/>
        </w:rPr>
        <w:t xml:space="preserve"> pour un usage dans </w:t>
      </w:r>
      <w:r w:rsidR="00F26A9D" w:rsidRPr="00F26A9D">
        <w:rPr>
          <w:rFonts w:asciiTheme="majorHAnsi" w:eastAsia="Calibri" w:hAnsiTheme="majorHAnsi" w:cstheme="majorHAnsi"/>
          <w:sz w:val="22"/>
          <w:szCs w:val="22"/>
          <w:lang w:eastAsia="en-US"/>
        </w:rPr>
        <w:t>Mon espace santé.</w:t>
      </w:r>
    </w:p>
    <w:p w14:paraId="0D565F04"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L’EHPAD s’engage à transmettre les prescriptions nominatives originales au pharmacien, selon un mode de transmission garantissant la confidentialité des données du résident (messagerie sécurisée, dépôt de l’ordonnance originale, système d’information commun…) dans le respect des devoirs et obligations déontologiques qui incombent tant aux médecins qu’aux pharmaciens (CSP). </w:t>
      </w:r>
    </w:p>
    <w:p w14:paraId="4587DEFD"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L’EHPAD s’engage à faciliter les échanges entre le médecin coordonnateur de la structure, le personnel soignant et le pharmacien par la mise à disposition d’un outil de liaison (outil numérique ou cahier) recueillant de façon pérenne et formalisée toutes les informations jugées pertinentes pour sécuriser la PECM du résident (par exemple : observations relatives aux traitements médicamenteux des résidents …).</w:t>
      </w:r>
    </w:p>
    <w:p w14:paraId="08827524"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Si plusieurs prescriptions ont été réalisées par des médecins de spécialités différentes pour un même résident, il convient de centraliser ces dernières via un système d’information (et ses interfaces) partagé et/ou par l’intermédiaire du médecin coordonnateur de la structure. </w:t>
      </w:r>
    </w:p>
    <w:p w14:paraId="0FD4A8C4" w14:textId="14E6196D" w:rsidR="00E152B2" w:rsidRPr="00762B41" w:rsidRDefault="00710FE3" w:rsidP="00762B41">
      <w:pPr>
        <w:pStyle w:val="Titre2"/>
        <w:rPr>
          <w:rFonts w:cstheme="majorHAnsi"/>
          <w:b/>
          <w:color w:val="auto"/>
        </w:rPr>
      </w:pPr>
      <w:bookmarkStart w:id="4" w:name="_Toc144717876"/>
      <w:r>
        <w:rPr>
          <w:rFonts w:cstheme="majorHAnsi"/>
          <w:b/>
          <w:color w:val="auto"/>
        </w:rPr>
        <w:t>Modalités d’échanges d</w:t>
      </w:r>
      <w:r w:rsidR="00E152B2" w:rsidRPr="00762B41">
        <w:rPr>
          <w:rFonts w:cstheme="majorHAnsi"/>
          <w:b/>
          <w:color w:val="auto"/>
        </w:rPr>
        <w:t>’information</w:t>
      </w:r>
      <w:bookmarkEnd w:id="4"/>
    </w:p>
    <w:p w14:paraId="6C5B3401"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L’EHPAD dispose dans le mesure du possible d’un logiciel d’aide à prescription (LAP) interfacé avec le logiciel d’aide à la dispensation (LAD) de l’officine. </w:t>
      </w:r>
    </w:p>
    <w:p w14:paraId="01E6EB2D"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12D8C48A" w14:textId="1AD25830"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jc w:val="both"/>
        <w:rPr>
          <w:rFonts w:asciiTheme="majorHAnsi" w:eastAsia="Calibri" w:hAnsiTheme="majorHAnsi" w:cstheme="majorHAnsi"/>
          <w:b/>
          <w:i/>
          <w:sz w:val="22"/>
          <w:szCs w:val="22"/>
          <w:lang w:eastAsia="en-US"/>
        </w:rPr>
      </w:pPr>
      <w:r w:rsidRPr="00762B41">
        <w:rPr>
          <w:rFonts w:asciiTheme="majorHAnsi" w:eastAsia="Calibri" w:hAnsiTheme="majorHAnsi" w:cstheme="majorHAnsi"/>
          <w:b/>
          <w:i/>
          <w:sz w:val="22"/>
          <w:szCs w:val="22"/>
          <w:lang w:eastAsia="en-US"/>
        </w:rPr>
        <w:t xml:space="preserve">Précisez : </w:t>
      </w:r>
    </w:p>
    <w:p w14:paraId="20F8958A" w14:textId="75F8E5B7" w:rsidR="00E152B2"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 les modalités de transmission convenues : </w:t>
      </w:r>
    </w:p>
    <w:p w14:paraId="6891A2B3" w14:textId="3F9FDEF6" w:rsidR="00FE1A50" w:rsidRPr="00A00494" w:rsidRDefault="00FE1A50"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color w:val="000000" w:themeColor="text1"/>
          <w:sz w:val="22"/>
          <w:szCs w:val="22"/>
          <w:lang w:eastAsia="en-US"/>
        </w:rPr>
      </w:pPr>
      <w:r w:rsidRPr="00A00494">
        <w:rPr>
          <w:rFonts w:asciiTheme="majorHAnsi" w:eastAsia="Calibri" w:hAnsiTheme="majorHAnsi" w:cstheme="majorHAnsi"/>
          <w:i/>
          <w:color w:val="000000" w:themeColor="text1"/>
          <w:sz w:val="22"/>
          <w:szCs w:val="22"/>
          <w:lang w:eastAsia="en-US"/>
        </w:rPr>
        <w:t>1-</w:t>
      </w:r>
      <w:r w:rsidR="00A00494">
        <w:rPr>
          <w:rFonts w:asciiTheme="majorHAnsi" w:eastAsia="Calibri" w:hAnsiTheme="majorHAnsi" w:cstheme="majorHAnsi"/>
          <w:i/>
          <w:color w:val="000000" w:themeColor="text1"/>
          <w:sz w:val="22"/>
          <w:szCs w:val="22"/>
          <w:lang w:eastAsia="en-US"/>
        </w:rPr>
        <w:t xml:space="preserve"> </w:t>
      </w:r>
      <w:r w:rsidRPr="00A00494">
        <w:rPr>
          <w:rFonts w:asciiTheme="majorHAnsi" w:eastAsia="Calibri" w:hAnsiTheme="majorHAnsi" w:cstheme="majorHAnsi"/>
          <w:i/>
          <w:color w:val="000000" w:themeColor="text1"/>
          <w:sz w:val="22"/>
          <w:szCs w:val="22"/>
          <w:lang w:eastAsia="en-US"/>
        </w:rPr>
        <w:t xml:space="preserve">En cas </w:t>
      </w:r>
      <w:r w:rsidR="00A00494">
        <w:rPr>
          <w:rFonts w:asciiTheme="majorHAnsi" w:eastAsia="Calibri" w:hAnsiTheme="majorHAnsi" w:cstheme="majorHAnsi"/>
          <w:i/>
          <w:color w:val="000000" w:themeColor="text1"/>
          <w:sz w:val="22"/>
          <w:szCs w:val="22"/>
          <w:lang w:eastAsia="en-US"/>
        </w:rPr>
        <w:t>d’</w:t>
      </w:r>
      <w:r w:rsidRPr="00A00494">
        <w:rPr>
          <w:rFonts w:asciiTheme="majorHAnsi" w:eastAsia="Calibri" w:hAnsiTheme="majorHAnsi" w:cstheme="majorHAnsi"/>
          <w:i/>
          <w:color w:val="000000" w:themeColor="text1"/>
          <w:sz w:val="22"/>
          <w:szCs w:val="22"/>
          <w:lang w:eastAsia="en-US"/>
        </w:rPr>
        <w:t xml:space="preserve">absence de transmission informatique : décrire en détail les modalités d’échanges d’informations, notamment pour les </w:t>
      </w:r>
      <w:r w:rsidR="00297010" w:rsidRPr="00A00494">
        <w:rPr>
          <w:rFonts w:asciiTheme="majorHAnsi" w:eastAsia="Calibri" w:hAnsiTheme="majorHAnsi" w:cstheme="majorHAnsi"/>
          <w:i/>
          <w:color w:val="000000" w:themeColor="text1"/>
          <w:sz w:val="22"/>
          <w:szCs w:val="22"/>
          <w:lang w:eastAsia="en-US"/>
        </w:rPr>
        <w:t>informations concernant les patients et la transmission des ordonnances</w:t>
      </w:r>
    </w:p>
    <w:p w14:paraId="486556CB" w14:textId="6F6CE526" w:rsidR="00FE1A50" w:rsidRPr="00A00494" w:rsidRDefault="00FE1A50"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color w:val="000000" w:themeColor="text1"/>
          <w:sz w:val="22"/>
          <w:szCs w:val="22"/>
          <w:lang w:eastAsia="en-US"/>
        </w:rPr>
      </w:pPr>
      <w:r w:rsidRPr="00A00494">
        <w:rPr>
          <w:rFonts w:asciiTheme="majorHAnsi" w:eastAsia="Calibri" w:hAnsiTheme="majorHAnsi" w:cstheme="majorHAnsi"/>
          <w:i/>
          <w:color w:val="000000" w:themeColor="text1"/>
          <w:sz w:val="22"/>
          <w:szCs w:val="22"/>
          <w:lang w:eastAsia="en-US"/>
        </w:rPr>
        <w:t>2- En cas de transmission informatique</w:t>
      </w:r>
      <w:r w:rsidR="00A00494">
        <w:rPr>
          <w:rFonts w:asciiTheme="majorHAnsi" w:eastAsia="Calibri" w:hAnsiTheme="majorHAnsi" w:cstheme="majorHAnsi"/>
          <w:i/>
          <w:color w:val="000000" w:themeColor="text1"/>
          <w:sz w:val="22"/>
          <w:szCs w:val="22"/>
          <w:lang w:eastAsia="en-US"/>
        </w:rPr>
        <w:t> :</w:t>
      </w:r>
    </w:p>
    <w:p w14:paraId="7B8D8A79" w14:textId="05E8D7A8" w:rsidR="00E152B2" w:rsidRPr="00762B41" w:rsidRDefault="00FE1A50"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Pr>
          <w:rFonts w:asciiTheme="majorHAnsi" w:eastAsia="Calibri" w:hAnsiTheme="majorHAnsi" w:cstheme="majorHAnsi"/>
          <w:i/>
          <w:sz w:val="22"/>
          <w:szCs w:val="22"/>
          <w:lang w:eastAsia="en-US"/>
        </w:rPr>
        <w:t>-</w:t>
      </w:r>
      <w:r w:rsidR="00A00494">
        <w:rPr>
          <w:rFonts w:asciiTheme="majorHAnsi" w:eastAsia="Calibri" w:hAnsiTheme="majorHAnsi" w:cstheme="majorHAnsi"/>
          <w:i/>
          <w:sz w:val="22"/>
          <w:szCs w:val="22"/>
          <w:lang w:eastAsia="en-US"/>
        </w:rPr>
        <w:t xml:space="preserve"> </w:t>
      </w:r>
      <w:r w:rsidR="00E152B2" w:rsidRPr="00762B41">
        <w:rPr>
          <w:rFonts w:asciiTheme="majorHAnsi" w:eastAsia="Calibri" w:hAnsiTheme="majorHAnsi" w:cstheme="majorHAnsi"/>
          <w:i/>
          <w:sz w:val="22"/>
          <w:szCs w:val="22"/>
          <w:lang w:eastAsia="en-US"/>
        </w:rPr>
        <w:t>le format de l’outil de liaison retenu</w:t>
      </w:r>
      <w:r w:rsidR="00710FE3">
        <w:rPr>
          <w:rFonts w:asciiTheme="majorHAnsi" w:eastAsia="Calibri" w:hAnsiTheme="majorHAnsi" w:cstheme="majorHAnsi"/>
          <w:i/>
          <w:sz w:val="22"/>
          <w:szCs w:val="22"/>
          <w:lang w:eastAsia="en-US"/>
        </w:rPr>
        <w:t xml:space="preserve"> </w:t>
      </w:r>
      <w:r w:rsidR="00710FE3" w:rsidRPr="00762B41">
        <w:rPr>
          <w:rFonts w:asciiTheme="majorHAnsi" w:eastAsia="Calibri" w:hAnsiTheme="majorHAnsi" w:cstheme="majorHAnsi"/>
          <w:b/>
          <w:i/>
          <w:sz w:val="22"/>
          <w:szCs w:val="22"/>
          <w:lang w:eastAsia="en-US"/>
        </w:rPr>
        <w:t>(logiciels version et éditeur pour LAP et LAD/ interfaces)</w:t>
      </w:r>
      <w:r w:rsidR="00E152B2" w:rsidRPr="00762B41">
        <w:rPr>
          <w:rFonts w:asciiTheme="majorHAnsi" w:eastAsia="Calibri" w:hAnsiTheme="majorHAnsi" w:cstheme="majorHAnsi"/>
          <w:i/>
          <w:sz w:val="22"/>
          <w:szCs w:val="22"/>
          <w:lang w:eastAsia="en-US"/>
        </w:rPr>
        <w:t xml:space="preserve"> : </w:t>
      </w:r>
    </w:p>
    <w:p w14:paraId="00063EC5" w14:textId="77777777" w:rsidR="00E152B2" w:rsidRPr="00762B41" w:rsidRDefault="00E152B2"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le système d’information (et/ou interfaces) :</w:t>
      </w:r>
    </w:p>
    <w:p w14:paraId="0AA2B3F5" w14:textId="77777777" w:rsidR="00AF6B98" w:rsidRPr="00762B41" w:rsidRDefault="00AF6B98"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Le pharmacien ne peut fournir ou financer d’outil à l’EHPAD en terme d’indépendance </w:t>
      </w:r>
      <w:r w:rsidR="002A67A7" w:rsidRPr="00762B41">
        <w:rPr>
          <w:rFonts w:asciiTheme="majorHAnsi" w:eastAsia="Calibri" w:hAnsiTheme="majorHAnsi" w:cstheme="majorHAnsi"/>
          <w:i/>
          <w:sz w:val="22"/>
          <w:szCs w:val="22"/>
          <w:lang w:eastAsia="en-US"/>
        </w:rPr>
        <w:t xml:space="preserve">(ex : chariot, tablette </w:t>
      </w:r>
      <w:r w:rsidR="009B25A4" w:rsidRPr="00762B41">
        <w:rPr>
          <w:rFonts w:asciiTheme="majorHAnsi" w:eastAsia="Calibri" w:hAnsiTheme="majorHAnsi" w:cstheme="majorHAnsi"/>
          <w:i/>
          <w:sz w:val="22"/>
          <w:szCs w:val="22"/>
          <w:lang w:eastAsia="en-US"/>
        </w:rPr>
        <w:t>…</w:t>
      </w:r>
      <w:r w:rsidR="002A67A7" w:rsidRPr="00762B41">
        <w:rPr>
          <w:rFonts w:asciiTheme="majorHAnsi" w:eastAsia="Calibri" w:hAnsiTheme="majorHAnsi" w:cstheme="majorHAnsi"/>
          <w:i/>
          <w:sz w:val="22"/>
          <w:szCs w:val="22"/>
          <w:lang w:eastAsia="en-US"/>
        </w:rPr>
        <w:t>)</w:t>
      </w:r>
    </w:p>
    <w:p w14:paraId="1EDE6DD0" w14:textId="77777777" w:rsidR="00AF6B98" w:rsidRPr="00762B41" w:rsidRDefault="00AF6B98"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Le pharmacien n’est pas tenu d’utiliser les outils EHPAD : à définir entre EHPAD et officine </w:t>
      </w:r>
    </w:p>
    <w:p w14:paraId="56278159" w14:textId="1CE5DC22" w:rsidR="00AF6B98" w:rsidRPr="00762B41" w:rsidRDefault="00AF6B98"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Lors des </w:t>
      </w:r>
      <w:r w:rsidR="00D63B3F" w:rsidRPr="00762B41">
        <w:rPr>
          <w:rFonts w:asciiTheme="majorHAnsi" w:eastAsia="Calibri" w:hAnsiTheme="majorHAnsi" w:cstheme="majorHAnsi"/>
          <w:i/>
          <w:sz w:val="22"/>
          <w:szCs w:val="22"/>
          <w:lang w:eastAsia="en-US"/>
        </w:rPr>
        <w:t>changements, adaptations</w:t>
      </w:r>
      <w:r w:rsidRPr="00762B41">
        <w:rPr>
          <w:rFonts w:asciiTheme="majorHAnsi" w:eastAsia="Calibri" w:hAnsiTheme="majorHAnsi" w:cstheme="majorHAnsi"/>
          <w:i/>
          <w:sz w:val="22"/>
          <w:szCs w:val="22"/>
          <w:lang w:eastAsia="en-US"/>
        </w:rPr>
        <w:t xml:space="preserve"> de traitements, </w:t>
      </w:r>
      <w:r w:rsidR="00D63B3F" w:rsidRPr="00762B41">
        <w:rPr>
          <w:rFonts w:asciiTheme="majorHAnsi" w:eastAsia="Calibri" w:hAnsiTheme="majorHAnsi" w:cstheme="majorHAnsi"/>
          <w:i/>
          <w:sz w:val="22"/>
          <w:szCs w:val="22"/>
          <w:lang w:eastAsia="en-US"/>
        </w:rPr>
        <w:t>la gestion</w:t>
      </w:r>
      <w:r w:rsidRPr="00762B41">
        <w:rPr>
          <w:rFonts w:asciiTheme="majorHAnsi" w:eastAsia="Calibri" w:hAnsiTheme="majorHAnsi" w:cstheme="majorHAnsi"/>
          <w:i/>
          <w:sz w:val="22"/>
          <w:szCs w:val="22"/>
          <w:lang w:eastAsia="en-US"/>
        </w:rPr>
        <w:t xml:space="preserve"> en pluridisciplinarité des plans de posologie par pharmacien et </w:t>
      </w:r>
      <w:r w:rsidR="00D63B3F" w:rsidRPr="00762B41">
        <w:rPr>
          <w:rFonts w:asciiTheme="majorHAnsi" w:eastAsia="Calibri" w:hAnsiTheme="majorHAnsi" w:cstheme="majorHAnsi"/>
          <w:i/>
          <w:sz w:val="22"/>
          <w:szCs w:val="22"/>
          <w:lang w:eastAsia="en-US"/>
        </w:rPr>
        <w:t>IDE </w:t>
      </w:r>
      <w:r w:rsidR="002A67A7" w:rsidRPr="00762B41">
        <w:rPr>
          <w:rFonts w:asciiTheme="majorHAnsi" w:eastAsia="Calibri" w:hAnsiTheme="majorHAnsi" w:cstheme="majorHAnsi"/>
          <w:i/>
          <w:sz w:val="22"/>
          <w:szCs w:val="22"/>
          <w:lang w:eastAsia="en-US"/>
        </w:rPr>
        <w:t>devra</w:t>
      </w:r>
      <w:r w:rsidRPr="00762B41">
        <w:rPr>
          <w:rFonts w:asciiTheme="majorHAnsi" w:eastAsia="Calibri" w:hAnsiTheme="majorHAnsi" w:cstheme="majorHAnsi"/>
          <w:i/>
          <w:sz w:val="22"/>
          <w:szCs w:val="22"/>
          <w:lang w:eastAsia="en-US"/>
        </w:rPr>
        <w:t xml:space="preserve"> être facilitée par le déploiement de l’ordonnance numérique</w:t>
      </w:r>
      <w:r w:rsidR="002A67A7" w:rsidRPr="00762B41">
        <w:rPr>
          <w:rFonts w:asciiTheme="majorHAnsi" w:eastAsia="Calibri" w:hAnsiTheme="majorHAnsi" w:cstheme="majorHAnsi"/>
          <w:i/>
          <w:sz w:val="22"/>
          <w:szCs w:val="22"/>
          <w:lang w:eastAsia="en-US"/>
        </w:rPr>
        <w:t xml:space="preserve"> au sein de l’EHPAD (interopérabilité entre le dossier </w:t>
      </w:r>
      <w:r w:rsidR="00D51B60">
        <w:rPr>
          <w:rFonts w:asciiTheme="majorHAnsi" w:eastAsia="Calibri" w:hAnsiTheme="majorHAnsi" w:cstheme="majorHAnsi"/>
          <w:i/>
          <w:sz w:val="22"/>
          <w:szCs w:val="22"/>
          <w:lang w:eastAsia="en-US"/>
        </w:rPr>
        <w:t>usager</w:t>
      </w:r>
      <w:r w:rsidR="002A67A7" w:rsidRPr="00762B41">
        <w:rPr>
          <w:rFonts w:asciiTheme="majorHAnsi" w:eastAsia="Calibri" w:hAnsiTheme="majorHAnsi" w:cstheme="majorHAnsi"/>
          <w:i/>
          <w:sz w:val="22"/>
          <w:szCs w:val="22"/>
          <w:lang w:eastAsia="en-US"/>
        </w:rPr>
        <w:t xml:space="preserve"> informatisé de l’EHPAD et Mon espace santé pour la récupération des ordonnances numériques) </w:t>
      </w:r>
    </w:p>
    <w:p w14:paraId="449A1138" w14:textId="77777777" w:rsidR="00E152B2" w:rsidRPr="00762B41" w:rsidRDefault="00AF6B98" w:rsidP="00762B41">
      <w:pPr>
        <w:pBdr>
          <w:top w:val="single" w:sz="4" w:space="1" w:color="000000"/>
          <w:left w:val="single" w:sz="4" w:space="4" w:color="000000"/>
          <w:bottom w:val="single" w:sz="4" w:space="1"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L’élaboration d’un livret du médicament ou liste préférentielle peut constituer un support d’aide à la rédaction des ordonnances, à la dispensation et à l’administration des médicaments, en optimisant les références de médicaments</w:t>
      </w:r>
    </w:p>
    <w:p w14:paraId="65935BAC" w14:textId="77777777" w:rsidR="00E152B2" w:rsidRPr="00762B41" w:rsidRDefault="00E152B2" w:rsidP="00762B41">
      <w:pPr>
        <w:suppressAutoHyphens/>
        <w:spacing w:after="120"/>
        <w:jc w:val="both"/>
        <w:rPr>
          <w:rFonts w:asciiTheme="majorHAnsi" w:eastAsia="Calibri" w:hAnsiTheme="majorHAnsi" w:cstheme="majorHAnsi"/>
          <w:sz w:val="22"/>
          <w:szCs w:val="22"/>
          <w:lang w:eastAsia="en-US"/>
        </w:rPr>
      </w:pPr>
    </w:p>
    <w:p w14:paraId="6130B684" w14:textId="77777777" w:rsidR="00BA6902" w:rsidRPr="00762B41" w:rsidRDefault="004B63A5" w:rsidP="00762B41">
      <w:pPr>
        <w:pStyle w:val="Titre1"/>
      </w:pPr>
      <w:bookmarkStart w:id="5" w:name="_Toc144717877"/>
      <w:r w:rsidRPr="00762B41">
        <w:t xml:space="preserve">Article 4. </w:t>
      </w:r>
      <w:r w:rsidR="00BA6902" w:rsidRPr="00762B41">
        <w:t>Continuité de la prestation pharmaceutique</w:t>
      </w:r>
      <w:bookmarkEnd w:id="5"/>
    </w:p>
    <w:p w14:paraId="24D6C869" w14:textId="77777777" w:rsidR="009B25A4" w:rsidRPr="00762B41" w:rsidRDefault="009B25A4" w:rsidP="00762B41">
      <w:pPr>
        <w:rPr>
          <w:rFonts w:asciiTheme="majorHAnsi" w:eastAsia="Calibri" w:hAnsiTheme="majorHAnsi" w:cstheme="majorHAnsi"/>
          <w:lang w:eastAsia="en-US"/>
        </w:rPr>
      </w:pPr>
    </w:p>
    <w:p w14:paraId="5ED3318B" w14:textId="77777777" w:rsidR="00BA6902" w:rsidRPr="00762B41" w:rsidRDefault="00BA6902" w:rsidP="00762B41">
      <w:pPr>
        <w:pStyle w:val="Titre2"/>
        <w:rPr>
          <w:rFonts w:eastAsia="Calibri" w:cstheme="majorHAnsi"/>
          <w:b/>
          <w:color w:val="auto"/>
          <w:lang w:eastAsia="en-US"/>
        </w:rPr>
      </w:pPr>
      <w:r w:rsidRPr="00762B41">
        <w:rPr>
          <w:rFonts w:eastAsia="Calibri" w:cstheme="majorHAnsi"/>
          <w:b/>
          <w:color w:val="auto"/>
          <w:lang w:eastAsia="en-US"/>
        </w:rPr>
        <w:t xml:space="preserve"> </w:t>
      </w:r>
      <w:bookmarkStart w:id="6" w:name="_Toc144717878"/>
      <w:r w:rsidRPr="00762B41">
        <w:rPr>
          <w:rFonts w:eastAsia="Calibri" w:cstheme="majorHAnsi"/>
          <w:b/>
          <w:color w:val="auto"/>
          <w:lang w:eastAsia="en-US"/>
        </w:rPr>
        <w:t>Dotation pour les urgences vitales et dotation pour soins prescrits en urgence</w:t>
      </w:r>
      <w:bookmarkEnd w:id="6"/>
    </w:p>
    <w:p w14:paraId="672093AF" w14:textId="77777777" w:rsidR="00BA6902" w:rsidRPr="00762B41" w:rsidRDefault="00BA690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En dehors des traitements nominatifs en cours des résidents, l’EHPAD peut détenir une dotation de médicaments ou matériel dans les cas particuliers suivants :</w:t>
      </w:r>
    </w:p>
    <w:p w14:paraId="67CE99E2" w14:textId="77777777" w:rsidR="00BA6902" w:rsidRPr="00762B41" w:rsidRDefault="00BA6902" w:rsidP="00762B41">
      <w:pPr>
        <w:pStyle w:val="Paragraphedeliste"/>
        <w:numPr>
          <w:ilvl w:val="0"/>
          <w:numId w:val="11"/>
        </w:numPr>
        <w:suppressAutoHyphens/>
        <w:rPr>
          <w:rFonts w:asciiTheme="majorHAnsi" w:hAnsiTheme="majorHAnsi" w:cstheme="majorHAnsi"/>
          <w:sz w:val="22"/>
          <w:lang w:eastAsia="en-US"/>
        </w:rPr>
      </w:pPr>
      <w:r w:rsidRPr="00762B41">
        <w:rPr>
          <w:rFonts w:asciiTheme="majorHAnsi" w:hAnsiTheme="majorHAnsi" w:cstheme="majorHAnsi"/>
          <w:sz w:val="22"/>
          <w:lang w:eastAsia="en-US"/>
        </w:rPr>
        <w:t>Dotation pour les urgences vitales ;</w:t>
      </w:r>
    </w:p>
    <w:p w14:paraId="7BF24FDC" w14:textId="77777777" w:rsidR="00BA6902" w:rsidRPr="00762B41" w:rsidRDefault="00BA6902" w:rsidP="00762B41">
      <w:pPr>
        <w:pStyle w:val="Paragraphedeliste"/>
        <w:numPr>
          <w:ilvl w:val="0"/>
          <w:numId w:val="11"/>
        </w:numPr>
        <w:suppressAutoHyphens/>
        <w:rPr>
          <w:rFonts w:asciiTheme="majorHAnsi" w:hAnsiTheme="majorHAnsi" w:cstheme="majorHAnsi"/>
          <w:sz w:val="22"/>
          <w:lang w:eastAsia="en-US"/>
        </w:rPr>
      </w:pPr>
      <w:r w:rsidRPr="00762B41">
        <w:rPr>
          <w:rFonts w:asciiTheme="majorHAnsi" w:hAnsiTheme="majorHAnsi" w:cstheme="majorHAnsi"/>
          <w:sz w:val="22"/>
          <w:lang w:eastAsia="en-US"/>
        </w:rPr>
        <w:t>Dotation pour soins prescrits en urgence (article R5126-108 du Code de santé publique) souvent appelée dotation pour besoins urgents.</w:t>
      </w:r>
    </w:p>
    <w:p w14:paraId="19EEA62E" w14:textId="77777777" w:rsidR="00BA6902" w:rsidRPr="00762B41" w:rsidRDefault="00BA6902" w:rsidP="00762B41">
      <w:pPr>
        <w:suppressAutoHyphens/>
        <w:jc w:val="both"/>
        <w:rPr>
          <w:rFonts w:asciiTheme="majorHAnsi" w:eastAsia="Calibri" w:hAnsiTheme="majorHAnsi" w:cstheme="majorHAnsi"/>
          <w:sz w:val="22"/>
          <w:szCs w:val="22"/>
          <w:lang w:eastAsia="en-US"/>
        </w:rPr>
      </w:pPr>
    </w:p>
    <w:p w14:paraId="736A04E8"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lastRenderedPageBreak/>
        <w:t>L’EHPAD s’engage à solliciter le pharmacien pour élaborer en coopération avec le médecin coordonnateur de la structure la liste de la dotation pour les urgences vitales ainsi que celle relative à la dotation pour soins prescrits en urgence (article R5126-108 du Code de santé publique)</w:t>
      </w:r>
    </w:p>
    <w:p w14:paraId="454B1C16"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L’EHPAD assure, un contrôle périodique qualitatif et quantitatif des dotations (pour urgences vitales et pour la dotation pour soins prescrits en urgence), ainsi que la surveillance des dates de péremption et de la conservation des médicaments détenus par l’EHPAD.</w:t>
      </w:r>
    </w:p>
    <w:p w14:paraId="6D814FBB"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Recommandation : ces missions peuvent être réalisées par l’intermédiaire du « référent médicament »</w:t>
      </w:r>
      <w:r w:rsidR="00AF6B98" w:rsidRPr="00762B41">
        <w:rPr>
          <w:rFonts w:asciiTheme="majorHAnsi" w:eastAsia="Calibri" w:hAnsiTheme="majorHAnsi" w:cstheme="majorHAnsi"/>
          <w:sz w:val="22"/>
          <w:szCs w:val="22"/>
          <w:lang w:eastAsia="en-US"/>
        </w:rPr>
        <w:t xml:space="preserve"> dont les missions peuvent être définis dans une</w:t>
      </w:r>
      <w:r w:rsidRPr="00762B41">
        <w:rPr>
          <w:rFonts w:asciiTheme="majorHAnsi" w:eastAsia="Calibri" w:hAnsiTheme="majorHAnsi" w:cstheme="majorHAnsi"/>
          <w:sz w:val="22"/>
          <w:szCs w:val="22"/>
          <w:lang w:eastAsia="en-US"/>
        </w:rPr>
        <w:t xml:space="preserve"> fiche de fonction</w:t>
      </w:r>
      <w:r w:rsidR="00AF6B98" w:rsidRPr="00762B41">
        <w:rPr>
          <w:rFonts w:asciiTheme="majorHAnsi" w:eastAsia="Calibri" w:hAnsiTheme="majorHAnsi" w:cstheme="majorHAnsi"/>
          <w:sz w:val="22"/>
          <w:szCs w:val="22"/>
          <w:lang w:eastAsia="en-US"/>
        </w:rPr>
        <w:t xml:space="preserve"> (selon le modèle régional de Normandi</w:t>
      </w:r>
      <w:r w:rsidR="00AF6B98" w:rsidRPr="0009217A">
        <w:rPr>
          <w:rFonts w:asciiTheme="majorHAnsi" w:eastAsia="Calibri" w:hAnsiTheme="majorHAnsi" w:cstheme="majorHAnsi"/>
          <w:sz w:val="22"/>
          <w:szCs w:val="22"/>
          <w:lang w:eastAsia="en-US"/>
        </w:rPr>
        <w:t>e)</w:t>
      </w:r>
      <w:r w:rsidR="007E0762" w:rsidRPr="0009217A">
        <w:rPr>
          <w:rFonts w:asciiTheme="majorHAnsi" w:eastAsia="Calibri" w:hAnsiTheme="majorHAnsi" w:cstheme="majorHAnsi"/>
          <w:sz w:val="22"/>
          <w:szCs w:val="22"/>
          <w:lang w:eastAsia="en-US"/>
        </w:rPr>
        <w:t>.</w:t>
      </w:r>
    </w:p>
    <w:p w14:paraId="14DCADAD"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70FF7952" w14:textId="77777777" w:rsidR="00BA6902" w:rsidRPr="00762B41" w:rsidRDefault="00BA6902" w:rsidP="00762B41">
      <w:pPr>
        <w:pStyle w:val="Titre2"/>
        <w:rPr>
          <w:rFonts w:eastAsia="Calibri" w:cstheme="majorHAnsi"/>
          <w:b/>
          <w:color w:val="auto"/>
          <w:lang w:eastAsia="en-US"/>
        </w:rPr>
      </w:pPr>
      <w:bookmarkStart w:id="7" w:name="_Toc144717879"/>
      <w:r w:rsidRPr="00762B41">
        <w:rPr>
          <w:rFonts w:eastAsia="Calibri" w:cstheme="majorHAnsi"/>
          <w:b/>
          <w:color w:val="auto"/>
          <w:lang w:eastAsia="en-US"/>
        </w:rPr>
        <w:t>Continuité de la dispensation</w:t>
      </w:r>
      <w:bookmarkEnd w:id="7"/>
    </w:p>
    <w:p w14:paraId="13DE36D4"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L’officine s’engage à assurer la continuité de la prestation comme suit :</w:t>
      </w:r>
    </w:p>
    <w:p w14:paraId="4EEA1631" w14:textId="42B89A00" w:rsidR="00BA6902" w:rsidRPr="00762B41" w:rsidRDefault="00BA6902" w:rsidP="00762B41">
      <w:pPr>
        <w:suppressAutoHyphens/>
        <w:spacing w:after="120"/>
        <w:jc w:val="both"/>
        <w:rPr>
          <w:rFonts w:asciiTheme="majorHAnsi" w:eastAsia="Calibri" w:hAnsiTheme="majorHAnsi" w:cstheme="majorHAnsi"/>
          <w:sz w:val="22"/>
          <w:szCs w:val="22"/>
          <w:lang w:eastAsia="en-US"/>
        </w:rPr>
      </w:pPr>
      <w:bookmarkStart w:id="8" w:name="_Toc144717880"/>
      <w:r w:rsidRPr="00762B41">
        <w:rPr>
          <w:rStyle w:val="Titre3Car"/>
          <w:rFonts w:asciiTheme="majorHAnsi" w:hAnsiTheme="majorHAnsi" w:cstheme="majorHAnsi"/>
          <w:b/>
          <w:color w:val="auto"/>
          <w:sz w:val="22"/>
          <w:szCs w:val="22"/>
          <w:lang w:eastAsia="en-US"/>
        </w:rPr>
        <w:t>Renouvellement de traitement (sans urgence)</w:t>
      </w:r>
      <w:bookmarkEnd w:id="8"/>
      <w:r w:rsidRPr="00762B41">
        <w:rPr>
          <w:rFonts w:asciiTheme="majorHAnsi" w:eastAsia="Calibri" w:hAnsiTheme="majorHAnsi" w:cstheme="majorHAnsi"/>
          <w:b/>
          <w:sz w:val="22"/>
          <w:szCs w:val="22"/>
          <w:lang w:eastAsia="en-US"/>
        </w:rPr>
        <w:t xml:space="preserve"> :</w:t>
      </w:r>
      <w:r w:rsidRPr="00762B41">
        <w:rPr>
          <w:rFonts w:asciiTheme="majorHAnsi" w:eastAsia="Calibri" w:hAnsiTheme="majorHAnsi" w:cstheme="majorHAnsi"/>
          <w:sz w:val="22"/>
          <w:szCs w:val="22"/>
          <w:lang w:eastAsia="en-US"/>
        </w:rPr>
        <w:t xml:space="preserve"> la livraison est effectuée au plus tard dans la journée qui précède la fin du traitement continu. Les ordonnances de renouvellement, le cas échéant, sont transmises 8 jours</w:t>
      </w:r>
      <w:r w:rsidR="00671E29" w:rsidRPr="00762B41">
        <w:rPr>
          <w:rStyle w:val="Appelnotedebasdep"/>
          <w:rFonts w:asciiTheme="majorHAnsi" w:eastAsia="Calibri" w:hAnsiTheme="majorHAnsi" w:cstheme="majorHAnsi"/>
          <w:sz w:val="22"/>
          <w:szCs w:val="22"/>
          <w:lang w:eastAsia="en-US"/>
        </w:rPr>
        <w:footnoteReference w:id="2"/>
      </w:r>
      <w:r w:rsidR="00D75461" w:rsidRPr="00762B41">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avant la fin du traitement continu, à jour fixe arrêté (jour à préciser) par le pharmacien et l’EHPAD.</w:t>
      </w:r>
    </w:p>
    <w:p w14:paraId="056231F7"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bookmarkStart w:id="9" w:name="_Toc144717881"/>
      <w:r w:rsidRPr="00762B41">
        <w:rPr>
          <w:rStyle w:val="Titre3Car"/>
          <w:rFonts w:asciiTheme="majorHAnsi" w:hAnsiTheme="majorHAnsi" w:cstheme="majorHAnsi"/>
          <w:b/>
          <w:color w:val="auto"/>
          <w:sz w:val="22"/>
          <w:szCs w:val="22"/>
          <w:lang w:eastAsia="en-US"/>
        </w:rPr>
        <w:t>Traitement destiné à un « nouveau » résident, traitement intercurrent, modification de traitement</w:t>
      </w:r>
      <w:bookmarkEnd w:id="9"/>
      <w:r w:rsidRPr="00762B41">
        <w:rPr>
          <w:rFonts w:asciiTheme="majorHAnsi" w:eastAsia="Calibri" w:hAnsiTheme="majorHAnsi" w:cstheme="majorHAnsi"/>
          <w:b/>
          <w:sz w:val="22"/>
          <w:szCs w:val="22"/>
          <w:lang w:eastAsia="en-US"/>
        </w:rPr>
        <w:t xml:space="preserve"> :</w:t>
      </w:r>
      <w:r w:rsidRPr="00762B41">
        <w:rPr>
          <w:rFonts w:asciiTheme="majorHAnsi" w:eastAsia="Calibri" w:hAnsiTheme="majorHAnsi" w:cstheme="majorHAnsi"/>
          <w:sz w:val="22"/>
          <w:szCs w:val="22"/>
          <w:lang w:eastAsia="en-US"/>
        </w:rPr>
        <w:t xml:space="preserve"> la livraison est effectuée dans la journée pour toute ordonnance transmise avant 14h du lundi au vendredi</w:t>
      </w:r>
      <w:r w:rsidR="00FF71DD" w:rsidRPr="00762B41">
        <w:rPr>
          <w:rFonts w:asciiTheme="majorHAnsi" w:eastAsia="Calibri" w:hAnsiTheme="majorHAnsi" w:cstheme="majorHAnsi"/>
          <w:sz w:val="22"/>
          <w:szCs w:val="22"/>
          <w:vertAlign w:val="superscript"/>
          <w:lang w:eastAsia="en-US"/>
        </w:rPr>
        <w:t>2</w:t>
      </w:r>
      <w:r w:rsidRPr="00762B41">
        <w:rPr>
          <w:rFonts w:asciiTheme="majorHAnsi" w:eastAsia="Calibri" w:hAnsiTheme="majorHAnsi" w:cstheme="majorHAnsi"/>
          <w:sz w:val="22"/>
          <w:szCs w:val="22"/>
          <w:lang w:eastAsia="en-US"/>
        </w:rPr>
        <w:t>.</w:t>
      </w:r>
    </w:p>
    <w:p w14:paraId="5BCB5F5A" w14:textId="77777777" w:rsidR="00710FE3" w:rsidRDefault="00BA6902" w:rsidP="00710FE3">
      <w:pPr>
        <w:suppressAutoHyphens/>
        <w:spacing w:after="120"/>
        <w:jc w:val="both"/>
        <w:rPr>
          <w:rFonts w:asciiTheme="majorHAnsi" w:eastAsia="Calibri" w:hAnsiTheme="majorHAnsi" w:cstheme="majorHAnsi"/>
          <w:sz w:val="22"/>
          <w:szCs w:val="22"/>
          <w:lang w:eastAsia="en-US"/>
        </w:rPr>
      </w:pPr>
      <w:bookmarkStart w:id="10" w:name="_Toc144717882"/>
      <w:r w:rsidRPr="00762B41">
        <w:rPr>
          <w:rStyle w:val="Titre3Car"/>
          <w:rFonts w:asciiTheme="majorHAnsi" w:hAnsiTheme="majorHAnsi" w:cstheme="majorHAnsi"/>
          <w:b/>
          <w:color w:val="auto"/>
          <w:sz w:val="22"/>
          <w:szCs w:val="22"/>
          <w:lang w:eastAsia="en-US"/>
        </w:rPr>
        <w:t>Traitement aigu, en urgence</w:t>
      </w:r>
      <w:bookmarkEnd w:id="10"/>
      <w:r w:rsidRPr="00762B41">
        <w:rPr>
          <w:rStyle w:val="Titre3Car"/>
          <w:rFonts w:asciiTheme="majorHAnsi" w:hAnsiTheme="majorHAnsi" w:cstheme="majorHAnsi"/>
          <w:b/>
          <w:color w:val="auto"/>
          <w:sz w:val="22"/>
          <w:szCs w:val="22"/>
          <w:lang w:eastAsia="en-US"/>
        </w:rPr>
        <w:t xml:space="preserve"> </w:t>
      </w:r>
      <w:r w:rsidRPr="00762B41">
        <w:rPr>
          <w:rFonts w:asciiTheme="majorHAnsi" w:eastAsia="Calibri" w:hAnsiTheme="majorHAnsi" w:cstheme="majorHAnsi"/>
          <w:b/>
          <w:sz w:val="22"/>
          <w:szCs w:val="22"/>
          <w:lang w:eastAsia="en-US"/>
        </w:rPr>
        <w:t>:</w:t>
      </w:r>
      <w:r w:rsidRPr="00762B41">
        <w:rPr>
          <w:rFonts w:asciiTheme="majorHAnsi" w:eastAsia="Calibri" w:hAnsiTheme="majorHAnsi" w:cstheme="majorHAnsi"/>
          <w:sz w:val="22"/>
          <w:szCs w:val="22"/>
          <w:lang w:eastAsia="en-US"/>
        </w:rPr>
        <w:t xml:space="preserve"> la livraison a lieu dans les meilleurs délais suivant la transmission de l’ordonnance du résident si les médicaments prescrits ne se trouvent pas dans la dotation pour soins prescrits en urgence (article R5126-108 du Code de santé publique) dans l’EHPAD. </w:t>
      </w:r>
    </w:p>
    <w:p w14:paraId="26FADB40" w14:textId="7CBF8E84" w:rsidR="005B3A9D" w:rsidRPr="00710FE3" w:rsidRDefault="005B3A9D" w:rsidP="00710FE3">
      <w:pPr>
        <w:pStyle w:val="Paragraphedeliste"/>
        <w:numPr>
          <w:ilvl w:val="0"/>
          <w:numId w:val="21"/>
        </w:numPr>
        <w:suppressAutoHyphens/>
        <w:spacing w:after="120"/>
        <w:rPr>
          <w:rFonts w:asciiTheme="majorHAnsi" w:hAnsiTheme="majorHAnsi" w:cstheme="majorHAnsi"/>
          <w:sz w:val="22"/>
          <w:lang w:eastAsia="en-US"/>
        </w:rPr>
      </w:pPr>
      <w:r w:rsidRPr="00710FE3">
        <w:rPr>
          <w:rFonts w:asciiTheme="majorHAnsi" w:hAnsiTheme="majorHAnsi" w:cstheme="majorHAnsi"/>
          <w:sz w:val="22"/>
          <w:lang w:eastAsia="en-US"/>
        </w:rPr>
        <w:t>Le degré d’urgence doit être précisé lors de la transmission de l’ordonnance pour adapter le délai de livraison.</w:t>
      </w:r>
    </w:p>
    <w:p w14:paraId="00BA0018"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Remarque : la liste des médicaments de la dotation pour soins prescrits en urgence est mise à disposition des médecins traitants pour qu’ils puissent prescrire dans la mesure du possible les traitements identifiés disponibles au sein de l’EHPAD.</w:t>
      </w:r>
    </w:p>
    <w:p w14:paraId="7AA24406" w14:textId="6AEFC481"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Les modalités </w:t>
      </w:r>
      <w:r w:rsidR="00D75461"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 xml:space="preserve">modifications des traitements en cours déjà préparés ou l’ajout d’un nouveau </w:t>
      </w:r>
      <w:r w:rsidR="00D63B3F" w:rsidRPr="00762B41">
        <w:rPr>
          <w:rFonts w:asciiTheme="majorHAnsi" w:eastAsia="Calibri" w:hAnsiTheme="majorHAnsi" w:cstheme="majorHAnsi"/>
          <w:sz w:val="22"/>
          <w:szCs w:val="22"/>
          <w:lang w:eastAsia="en-US"/>
        </w:rPr>
        <w:t>traitement sont</w:t>
      </w:r>
      <w:r w:rsidRPr="00762B41">
        <w:rPr>
          <w:rFonts w:asciiTheme="majorHAnsi" w:eastAsia="Calibri" w:hAnsiTheme="majorHAnsi" w:cstheme="majorHAnsi"/>
          <w:sz w:val="22"/>
          <w:szCs w:val="22"/>
          <w:lang w:eastAsia="en-US"/>
        </w:rPr>
        <w:t xml:space="preserve"> à définir entre EHPAD et officine : par qui, comment, sont modifiés les traitements en cas de modification de prescription ou de prescription additionnelle</w:t>
      </w:r>
      <w:r w:rsidR="00D75461" w:rsidRPr="00762B41">
        <w:rPr>
          <w:rFonts w:asciiTheme="majorHAnsi" w:eastAsia="Calibri" w:hAnsiTheme="majorHAnsi" w:cstheme="majorHAnsi"/>
          <w:sz w:val="22"/>
          <w:szCs w:val="22"/>
          <w:lang w:eastAsia="en-US"/>
        </w:rPr>
        <w:t>.</w:t>
      </w:r>
      <w:r w:rsidRPr="00762B41">
        <w:rPr>
          <w:rFonts w:asciiTheme="majorHAnsi" w:eastAsia="Calibri" w:hAnsiTheme="majorHAnsi" w:cstheme="majorHAnsi"/>
          <w:sz w:val="22"/>
          <w:szCs w:val="22"/>
          <w:lang w:eastAsia="en-US"/>
        </w:rPr>
        <w:t xml:space="preserve"> </w:t>
      </w:r>
    </w:p>
    <w:p w14:paraId="3E1899EF"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 xml:space="preserve">En dehors des heures habituelles d’ouverture, les jours fériés, les dimanches et le cas échéant les samedis : </w:t>
      </w:r>
      <w:r w:rsidRPr="00762B41">
        <w:rPr>
          <w:rFonts w:asciiTheme="majorHAnsi" w:eastAsia="Calibri" w:hAnsiTheme="majorHAnsi" w:cstheme="majorHAnsi"/>
          <w:sz w:val="22"/>
          <w:szCs w:val="22"/>
          <w:lang w:eastAsia="en-US"/>
        </w:rPr>
        <w:t xml:space="preserve">l’EHPAD sollicite une des officines de garde si le médicament n’est pas dans la dotation pour besoins urgents, en appelant le numéro 3237 (géolocalisation des pharmacies les plus proches en indiquant le code postal) </w:t>
      </w:r>
      <w:r w:rsidR="00D75461" w:rsidRPr="00762B41">
        <w:rPr>
          <w:rFonts w:asciiTheme="majorHAnsi" w:eastAsia="Calibri" w:hAnsiTheme="majorHAnsi" w:cstheme="majorHAnsi"/>
          <w:sz w:val="22"/>
          <w:szCs w:val="22"/>
          <w:lang w:eastAsia="en-US"/>
        </w:rPr>
        <w:t xml:space="preserve">ou en consultant les sites </w:t>
      </w:r>
      <w:r w:rsidR="00425CFD" w:rsidRPr="00762B41">
        <w:rPr>
          <w:rFonts w:asciiTheme="majorHAnsi" w:eastAsia="Calibri" w:hAnsiTheme="majorHAnsi" w:cstheme="majorHAnsi"/>
          <w:sz w:val="22"/>
          <w:szCs w:val="22"/>
          <w:lang w:eastAsia="en-US"/>
        </w:rPr>
        <w:t xml:space="preserve">web suivants : </w:t>
      </w:r>
      <w:r w:rsidR="000A184C" w:rsidRPr="00762B41">
        <w:rPr>
          <w:rFonts w:asciiTheme="majorHAnsi" w:eastAsia="Calibri" w:hAnsiTheme="majorHAnsi" w:cstheme="majorHAnsi"/>
          <w:sz w:val="22"/>
          <w:szCs w:val="22"/>
          <w:lang w:eastAsia="en-US"/>
        </w:rPr>
        <w:t>www.</w:t>
      </w:r>
      <w:r w:rsidR="00D75461" w:rsidRPr="00762B41">
        <w:rPr>
          <w:rFonts w:asciiTheme="majorHAnsi" w:eastAsia="Calibri" w:hAnsiTheme="majorHAnsi" w:cstheme="majorHAnsi"/>
          <w:sz w:val="22"/>
          <w:szCs w:val="22"/>
          <w:lang w:eastAsia="en-US"/>
        </w:rPr>
        <w:t xml:space="preserve">lepharmacien.fr ou </w:t>
      </w:r>
      <w:hyperlink r:id="rId8" w:history="1">
        <w:r w:rsidR="009B25A4" w:rsidRPr="00762B41">
          <w:rPr>
            <w:rStyle w:val="Lienhypertexte"/>
            <w:rFonts w:asciiTheme="majorHAnsi" w:eastAsia="Calibri" w:hAnsiTheme="majorHAnsi" w:cstheme="majorHAnsi"/>
            <w:color w:val="auto"/>
            <w:sz w:val="22"/>
            <w:szCs w:val="22"/>
            <w:lang w:eastAsia="en-US"/>
          </w:rPr>
          <w:t>www.resogardes.com</w:t>
        </w:r>
      </w:hyperlink>
      <w:r w:rsidR="000A184C" w:rsidRPr="00762B41">
        <w:rPr>
          <w:rFonts w:asciiTheme="majorHAnsi" w:eastAsia="Calibri" w:hAnsiTheme="majorHAnsi" w:cstheme="majorHAnsi"/>
          <w:sz w:val="22"/>
          <w:szCs w:val="22"/>
          <w:lang w:eastAsia="en-US"/>
        </w:rPr>
        <w:t>.</w:t>
      </w:r>
    </w:p>
    <w:p w14:paraId="50D63FAA"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46552E6E"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bookmarkStart w:id="11" w:name="_Toc144717883"/>
      <w:r w:rsidRPr="00762B41">
        <w:rPr>
          <w:rStyle w:val="Titre3Car"/>
          <w:rFonts w:asciiTheme="majorHAnsi" w:hAnsiTheme="majorHAnsi" w:cstheme="majorHAnsi"/>
          <w:b/>
          <w:color w:val="auto"/>
          <w:sz w:val="22"/>
          <w:szCs w:val="22"/>
          <w:lang w:eastAsia="en-US"/>
        </w:rPr>
        <w:t>Congés et fermetures exceptionnelles</w:t>
      </w:r>
      <w:bookmarkEnd w:id="11"/>
      <w:r w:rsidRPr="00762B41">
        <w:rPr>
          <w:rFonts w:asciiTheme="majorHAnsi" w:eastAsia="Calibri" w:hAnsiTheme="majorHAnsi" w:cstheme="majorHAnsi"/>
          <w:b/>
          <w:sz w:val="22"/>
          <w:szCs w:val="22"/>
          <w:lang w:eastAsia="en-US"/>
        </w:rPr>
        <w:t xml:space="preserve"> :</w:t>
      </w:r>
      <w:r w:rsidRPr="00762B41">
        <w:rPr>
          <w:rFonts w:asciiTheme="majorHAnsi" w:eastAsia="Calibri" w:hAnsiTheme="majorHAnsi" w:cstheme="majorHAnsi"/>
          <w:sz w:val="22"/>
          <w:szCs w:val="22"/>
          <w:lang w:eastAsia="en-US"/>
        </w:rPr>
        <w:t xml:space="preserve"> le pharmacien informe l’EHPAD de ses dates de fermeture un mois avant et les parties définissent par écrit la procédure pour assurer la continuité de l’approvisionnement.</w:t>
      </w:r>
    </w:p>
    <w:p w14:paraId="4CE30B5A" w14:textId="77777777" w:rsidR="00E152B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Les médicaments rétrocédés par une pharmacie à usage intérieur (non disponibles en pharmacie d’officine) sont exclus du périmètre de la présente convention. Il convient à l’EHPAD de définir une organisation permettant l’approvisionnement de ces médicaments pour les résidents concernés.</w:t>
      </w:r>
    </w:p>
    <w:p w14:paraId="3D3749EC" w14:textId="77777777" w:rsidR="00BA6902" w:rsidRPr="00762B41" w:rsidRDefault="00BA6902" w:rsidP="00762B41">
      <w:pPr>
        <w:rPr>
          <w:rFonts w:asciiTheme="majorHAnsi" w:hAnsiTheme="majorHAnsi" w:cstheme="majorHAnsi"/>
        </w:rPr>
      </w:pPr>
    </w:p>
    <w:p w14:paraId="0D1BAE7E" w14:textId="77777777" w:rsidR="00762B41" w:rsidRDefault="00762B41">
      <w:pPr>
        <w:rPr>
          <w:rFonts w:asciiTheme="majorHAnsi" w:eastAsiaTheme="majorEastAsia" w:hAnsiTheme="majorHAnsi" w:cstheme="majorBidi"/>
          <w:b/>
          <w:bCs/>
          <w:color w:val="2E74B5" w:themeColor="accent1" w:themeShade="BF"/>
          <w:sz w:val="36"/>
          <w:szCs w:val="28"/>
        </w:rPr>
      </w:pPr>
      <w:bookmarkStart w:id="12" w:name="_Toc144717884"/>
      <w:r>
        <w:br w:type="page"/>
      </w:r>
    </w:p>
    <w:p w14:paraId="7A01BD62" w14:textId="77777777" w:rsidR="00BA6902" w:rsidRPr="00762B41" w:rsidRDefault="00671E29" w:rsidP="00762B41">
      <w:pPr>
        <w:pStyle w:val="Titre1"/>
      </w:pPr>
      <w:r w:rsidRPr="00762B41">
        <w:lastRenderedPageBreak/>
        <w:t xml:space="preserve">Article 5. </w:t>
      </w:r>
      <w:r w:rsidR="00BA6902" w:rsidRPr="00762B41">
        <w:t xml:space="preserve">Processus </w:t>
      </w:r>
      <w:r w:rsidR="0091008D" w:rsidRPr="00762B41">
        <w:t>de Dispensation</w:t>
      </w:r>
      <w:bookmarkEnd w:id="12"/>
    </w:p>
    <w:p w14:paraId="2FCB5FD9" w14:textId="77777777" w:rsidR="009B25A4" w:rsidRPr="00762B41" w:rsidRDefault="009B25A4" w:rsidP="00762B41">
      <w:pPr>
        <w:rPr>
          <w:rFonts w:asciiTheme="majorHAnsi" w:hAnsiTheme="majorHAnsi" w:cstheme="majorHAnsi"/>
        </w:rPr>
      </w:pPr>
    </w:p>
    <w:p w14:paraId="2828DC6E" w14:textId="77777777" w:rsidR="00BA6902" w:rsidRPr="00762B41" w:rsidRDefault="00BA6902" w:rsidP="00762B41">
      <w:pPr>
        <w:pStyle w:val="Titre2"/>
        <w:rPr>
          <w:rFonts w:eastAsia="MS Gothic" w:cstheme="majorHAnsi"/>
          <w:b/>
          <w:color w:val="auto"/>
          <w:lang w:eastAsia="en-US"/>
        </w:rPr>
      </w:pPr>
      <w:bookmarkStart w:id="13" w:name="_Toc144717885"/>
      <w:r w:rsidRPr="00762B41">
        <w:rPr>
          <w:rFonts w:eastAsia="MS Gothic" w:cstheme="majorHAnsi"/>
          <w:b/>
          <w:color w:val="auto"/>
          <w:lang w:eastAsia="en-US"/>
        </w:rPr>
        <w:t>Prescription</w:t>
      </w:r>
      <w:bookmarkEnd w:id="13"/>
    </w:p>
    <w:p w14:paraId="429D1E36" w14:textId="77777777" w:rsidR="00BA6902" w:rsidRPr="00762B41" w:rsidRDefault="00BA6902" w:rsidP="00762B41">
      <w:pPr>
        <w:widowControl w:val="0"/>
        <w:suppressAutoHyphens/>
        <w:jc w:val="both"/>
        <w:rPr>
          <w:rFonts w:asciiTheme="majorHAnsi" w:eastAsia="Calibri" w:hAnsiTheme="majorHAnsi" w:cstheme="majorHAnsi"/>
          <w:sz w:val="22"/>
          <w:szCs w:val="22"/>
        </w:rPr>
      </w:pPr>
      <w:r w:rsidRPr="00762B41">
        <w:rPr>
          <w:rFonts w:asciiTheme="majorHAnsi" w:eastAsia="Calibri" w:hAnsiTheme="majorHAnsi" w:cstheme="majorHAnsi"/>
          <w:sz w:val="22"/>
          <w:szCs w:val="22"/>
        </w:rPr>
        <w:t>D’une façon générale tout médicament administré au sein de l’EHPAD doit être prescrit par un médecin attaché à l'établissement, médecin coordonnateur et/ou un médecin désigné (médecin traitant, médecins d’autres spécialités impliqués dans la prise en charge) par le résident.</w:t>
      </w:r>
    </w:p>
    <w:p w14:paraId="209CC494" w14:textId="77777777" w:rsidR="00BA6902" w:rsidRPr="00762B41" w:rsidRDefault="00BA6902" w:rsidP="00762B41">
      <w:pPr>
        <w:widowControl w:val="0"/>
        <w:suppressAutoHyphens/>
        <w:spacing w:before="90" w:after="120"/>
        <w:ind w:right="147"/>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La prescription est nominative, claire, lisible et conforme à la réglementation (art. L.5121-1-2 et R. 5132-3 du CSP). Les modalités de transmissions entre l’EHPAD et l’officine sont </w:t>
      </w:r>
      <w:r w:rsidR="00637B89" w:rsidRPr="00762B41">
        <w:rPr>
          <w:rFonts w:asciiTheme="majorHAnsi" w:eastAsia="Calibri" w:hAnsiTheme="majorHAnsi" w:cstheme="majorHAnsi"/>
          <w:sz w:val="22"/>
          <w:szCs w:val="22"/>
          <w:lang w:eastAsia="en-US"/>
        </w:rPr>
        <w:t>précisé</w:t>
      </w:r>
      <w:r w:rsidR="00DB1B9D" w:rsidRPr="00762B41">
        <w:rPr>
          <w:rFonts w:asciiTheme="majorHAnsi" w:eastAsia="Calibri" w:hAnsiTheme="majorHAnsi" w:cstheme="majorHAnsi"/>
          <w:sz w:val="22"/>
          <w:szCs w:val="22"/>
          <w:lang w:eastAsia="en-US"/>
        </w:rPr>
        <w:t>e</w:t>
      </w:r>
      <w:r w:rsidR="00637B89" w:rsidRPr="00762B41">
        <w:rPr>
          <w:rFonts w:asciiTheme="majorHAnsi" w:eastAsia="Calibri" w:hAnsiTheme="majorHAnsi" w:cstheme="majorHAnsi"/>
          <w:sz w:val="22"/>
          <w:szCs w:val="22"/>
          <w:lang w:eastAsia="en-US"/>
        </w:rPr>
        <w:t xml:space="preserve">s dans </w:t>
      </w:r>
      <w:r w:rsidRPr="00762B41">
        <w:rPr>
          <w:rFonts w:asciiTheme="majorHAnsi" w:eastAsia="Calibri" w:hAnsiTheme="majorHAnsi" w:cstheme="majorHAnsi"/>
          <w:sz w:val="22"/>
          <w:szCs w:val="22"/>
          <w:lang w:eastAsia="en-US"/>
        </w:rPr>
        <w:t xml:space="preserve">la présente convention. </w:t>
      </w:r>
    </w:p>
    <w:p w14:paraId="392E15C4" w14:textId="77777777" w:rsidR="009B25A4" w:rsidRPr="00762B41" w:rsidRDefault="009B25A4" w:rsidP="00762B41">
      <w:pPr>
        <w:widowControl w:val="0"/>
        <w:suppressAutoHyphens/>
        <w:spacing w:before="90" w:after="120"/>
        <w:ind w:right="147"/>
        <w:jc w:val="both"/>
        <w:rPr>
          <w:rFonts w:asciiTheme="majorHAnsi" w:eastAsia="Calibri" w:hAnsiTheme="majorHAnsi" w:cstheme="majorHAnsi"/>
          <w:b/>
          <w:sz w:val="22"/>
          <w:szCs w:val="22"/>
          <w:lang w:eastAsia="en-US"/>
        </w:rPr>
      </w:pPr>
    </w:p>
    <w:p w14:paraId="3805DC4A" w14:textId="77777777" w:rsidR="00BA6902" w:rsidRPr="00762B41" w:rsidRDefault="00BA6902" w:rsidP="00762B41">
      <w:pPr>
        <w:pStyle w:val="Titre2"/>
        <w:rPr>
          <w:rFonts w:eastAsia="MS Gothic" w:cstheme="majorHAnsi"/>
          <w:b/>
          <w:color w:val="auto"/>
          <w:lang w:eastAsia="en-US"/>
        </w:rPr>
      </w:pPr>
      <w:bookmarkStart w:id="14" w:name="_Toc144462441"/>
      <w:bookmarkStart w:id="15" w:name="_Toc144717886"/>
      <w:r w:rsidRPr="00762B41">
        <w:rPr>
          <w:rFonts w:eastAsia="MS Gothic" w:cstheme="majorHAnsi"/>
          <w:b/>
          <w:color w:val="auto"/>
          <w:lang w:eastAsia="en-US"/>
        </w:rPr>
        <w:t>Dispensation pharmaceutique</w:t>
      </w:r>
      <w:bookmarkEnd w:id="14"/>
      <w:bookmarkEnd w:id="15"/>
      <w:r w:rsidRPr="00762B41">
        <w:rPr>
          <w:rFonts w:eastAsia="MS Gothic" w:cstheme="majorHAnsi"/>
          <w:b/>
          <w:color w:val="auto"/>
          <w:lang w:eastAsia="en-US"/>
        </w:rPr>
        <w:t xml:space="preserve"> </w:t>
      </w:r>
    </w:p>
    <w:p w14:paraId="53E0E5CA" w14:textId="4D31F2D4"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 </w:t>
      </w:r>
      <w:r w:rsidR="00680324" w:rsidRPr="0009217A">
        <w:rPr>
          <w:rFonts w:asciiTheme="majorHAnsi" w:eastAsia="Calibri" w:hAnsiTheme="majorHAnsi" w:cstheme="majorHAnsi"/>
          <w:sz w:val="22"/>
          <w:szCs w:val="22"/>
          <w:lang w:eastAsia="en-US"/>
        </w:rPr>
        <w:t xml:space="preserve">Code </w:t>
      </w:r>
      <w:r w:rsidRPr="00762B41">
        <w:rPr>
          <w:rFonts w:asciiTheme="majorHAnsi" w:eastAsia="Calibri" w:hAnsiTheme="majorHAnsi" w:cstheme="majorHAnsi"/>
          <w:sz w:val="22"/>
          <w:szCs w:val="22"/>
          <w:lang w:eastAsia="en-US"/>
        </w:rPr>
        <w:t>de la santé publique définit la dispensation comme l’acte pharmaceutique associant :</w:t>
      </w:r>
    </w:p>
    <w:p w14:paraId="75DC473A"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L’analyse</w:t>
      </w:r>
      <w:r w:rsidR="00BA6902" w:rsidRPr="00762B41">
        <w:rPr>
          <w:rFonts w:asciiTheme="majorHAnsi" w:hAnsiTheme="majorHAnsi" w:cstheme="majorHAnsi"/>
          <w:sz w:val="22"/>
          <w:lang w:eastAsia="en-US"/>
        </w:rPr>
        <w:t xml:space="preserve"> pharmaceutique de l’ordonnance médicale, </w:t>
      </w:r>
    </w:p>
    <w:p w14:paraId="1EA57BE6"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w:t>
      </w:r>
      <w:r w:rsidR="00BA6902" w:rsidRPr="00762B41">
        <w:rPr>
          <w:rFonts w:asciiTheme="majorHAnsi" w:hAnsiTheme="majorHAnsi" w:cstheme="majorHAnsi"/>
          <w:sz w:val="22"/>
          <w:lang w:eastAsia="en-US"/>
        </w:rPr>
        <w:t xml:space="preserve"> préparation éventuelle des doses à administrer, </w:t>
      </w:r>
    </w:p>
    <w:p w14:paraId="4D8EFBE6"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w:t>
      </w:r>
      <w:r w:rsidR="00BA6902" w:rsidRPr="00762B41">
        <w:rPr>
          <w:rFonts w:asciiTheme="majorHAnsi" w:hAnsiTheme="majorHAnsi" w:cstheme="majorHAnsi"/>
          <w:sz w:val="22"/>
          <w:lang w:eastAsia="en-US"/>
        </w:rPr>
        <w:t xml:space="preserve"> délivrance des médicaments </w:t>
      </w:r>
    </w:p>
    <w:p w14:paraId="01627C20" w14:textId="77777777" w:rsidR="00BA6902" w:rsidRPr="00762B41" w:rsidRDefault="00762B41" w:rsidP="00762B41">
      <w:pPr>
        <w:pStyle w:val="Paragraphedeliste"/>
        <w:numPr>
          <w:ilvl w:val="0"/>
          <w:numId w:val="13"/>
        </w:numPr>
        <w:suppressAutoHyphens/>
        <w:spacing w:after="120"/>
        <w:rPr>
          <w:rFonts w:asciiTheme="majorHAnsi" w:hAnsiTheme="majorHAnsi" w:cstheme="majorHAnsi"/>
          <w:sz w:val="22"/>
          <w:lang w:eastAsia="en-US"/>
        </w:rPr>
      </w:pPr>
      <w:r w:rsidRPr="00762B41">
        <w:rPr>
          <w:rFonts w:asciiTheme="majorHAnsi" w:hAnsiTheme="majorHAnsi" w:cstheme="majorHAnsi"/>
          <w:sz w:val="22"/>
          <w:lang w:eastAsia="en-US"/>
        </w:rPr>
        <w:t>La</w:t>
      </w:r>
      <w:r w:rsidR="00BA6902" w:rsidRPr="00762B41">
        <w:rPr>
          <w:rFonts w:asciiTheme="majorHAnsi" w:hAnsiTheme="majorHAnsi" w:cstheme="majorHAnsi"/>
          <w:sz w:val="22"/>
          <w:lang w:eastAsia="en-US"/>
        </w:rPr>
        <w:t xml:space="preserve"> mise à disposition des informations et des conseils nécessaires au bon usage des médicaments.  </w:t>
      </w:r>
    </w:p>
    <w:p w14:paraId="3A409BBC" w14:textId="77777777" w:rsidR="00BA6902" w:rsidRPr="00762B41" w:rsidRDefault="00BA6902"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Deux situations sont envisagées dans la présente convention, quant à la dispensation des médicaments aux résidents de l’EHPAD par l’officine :</w:t>
      </w:r>
    </w:p>
    <w:p w14:paraId="5BA35968" w14:textId="77777777" w:rsidR="00DB1B9D" w:rsidRPr="00762B41" w:rsidRDefault="00BA6902" w:rsidP="00762B41">
      <w:pPr>
        <w:pStyle w:val="Titre3"/>
        <w:numPr>
          <w:ilvl w:val="0"/>
          <w:numId w:val="13"/>
        </w:numPr>
        <w:rPr>
          <w:rFonts w:asciiTheme="majorHAnsi" w:eastAsia="Calibri" w:hAnsiTheme="majorHAnsi" w:cstheme="majorHAnsi"/>
          <w:b/>
          <w:color w:val="auto"/>
          <w:sz w:val="22"/>
          <w:szCs w:val="22"/>
          <w:lang w:eastAsia="en-US"/>
        </w:rPr>
      </w:pPr>
      <w:bookmarkStart w:id="16" w:name="_Toc144717887"/>
      <w:proofErr w:type="gramStart"/>
      <w:r w:rsidRPr="00762B41">
        <w:rPr>
          <w:rFonts w:asciiTheme="majorHAnsi" w:eastAsia="Calibri" w:hAnsiTheme="majorHAnsi" w:cstheme="majorHAnsi"/>
          <w:b/>
          <w:color w:val="auto"/>
          <w:sz w:val="22"/>
          <w:szCs w:val="22"/>
          <w:lang w:eastAsia="en-US"/>
        </w:rPr>
        <w:t>situation</w:t>
      </w:r>
      <w:proofErr w:type="gramEnd"/>
      <w:r w:rsidRPr="00762B41">
        <w:rPr>
          <w:rFonts w:asciiTheme="majorHAnsi" w:eastAsia="Calibri" w:hAnsiTheme="majorHAnsi" w:cstheme="majorHAnsi"/>
          <w:b/>
          <w:color w:val="auto"/>
          <w:sz w:val="22"/>
          <w:szCs w:val="22"/>
          <w:lang w:eastAsia="en-US"/>
        </w:rPr>
        <w:t xml:space="preserve"> 1 :</w:t>
      </w:r>
      <w:r w:rsidRPr="00762B41">
        <w:rPr>
          <w:rFonts w:asciiTheme="majorHAnsi" w:eastAsia="Calibri" w:hAnsiTheme="majorHAnsi" w:cstheme="majorHAnsi"/>
          <w:b/>
          <w:color w:val="auto"/>
          <w:sz w:val="22"/>
          <w:szCs w:val="22"/>
        </w:rPr>
        <w:t xml:space="preserve"> pas de prestation de PDA</w:t>
      </w:r>
      <w:r w:rsidRPr="00762B41">
        <w:rPr>
          <w:rFonts w:asciiTheme="majorHAnsi" w:eastAsia="Calibri" w:hAnsiTheme="majorHAnsi" w:cstheme="majorHAnsi"/>
          <w:b/>
          <w:color w:val="auto"/>
          <w:sz w:val="22"/>
          <w:szCs w:val="22"/>
          <w:lang w:eastAsia="en-US"/>
        </w:rPr>
        <w:t xml:space="preserve"> réalisée par l’officine.</w:t>
      </w:r>
      <w:bookmarkEnd w:id="16"/>
      <w:r w:rsidRPr="00762B41">
        <w:rPr>
          <w:rFonts w:asciiTheme="majorHAnsi" w:eastAsia="Calibri" w:hAnsiTheme="majorHAnsi" w:cstheme="majorHAnsi"/>
          <w:b/>
          <w:color w:val="auto"/>
          <w:sz w:val="22"/>
          <w:szCs w:val="22"/>
          <w:lang w:eastAsia="en-US"/>
        </w:rPr>
        <w:t xml:space="preserve"> </w:t>
      </w:r>
    </w:p>
    <w:p w14:paraId="74D876BE" w14:textId="77777777" w:rsidR="00A73E66" w:rsidRDefault="00BA6902" w:rsidP="00A73E66">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L’officine délivre les médicaments dans leur conditionnement d’origine. </w:t>
      </w:r>
      <w:bookmarkStart w:id="17" w:name="_Toc144717888"/>
    </w:p>
    <w:p w14:paraId="226F9C56" w14:textId="088AA1B1" w:rsidR="000A1FC2" w:rsidRPr="00A73E66" w:rsidRDefault="000A1FC2" w:rsidP="00A73E66">
      <w:pPr>
        <w:pStyle w:val="Paragraphedeliste"/>
        <w:numPr>
          <w:ilvl w:val="0"/>
          <w:numId w:val="13"/>
        </w:numPr>
        <w:suppressAutoHyphens/>
        <w:spacing w:after="120"/>
        <w:rPr>
          <w:rFonts w:asciiTheme="majorHAnsi" w:hAnsiTheme="majorHAnsi" w:cstheme="majorHAnsi"/>
          <w:b/>
          <w:sz w:val="22"/>
        </w:rPr>
      </w:pPr>
      <w:proofErr w:type="gramStart"/>
      <w:r w:rsidRPr="00A73E66">
        <w:rPr>
          <w:rFonts w:asciiTheme="majorHAnsi" w:hAnsiTheme="majorHAnsi" w:cstheme="majorHAnsi"/>
          <w:b/>
          <w:sz w:val="22"/>
        </w:rPr>
        <w:t>situation</w:t>
      </w:r>
      <w:proofErr w:type="gramEnd"/>
      <w:r w:rsidRPr="00A73E66">
        <w:rPr>
          <w:rFonts w:asciiTheme="majorHAnsi" w:hAnsiTheme="majorHAnsi" w:cstheme="majorHAnsi"/>
          <w:b/>
          <w:sz w:val="22"/>
        </w:rPr>
        <w:t xml:space="preserve"> 2 : prestations de PDA proposées par l’officine.</w:t>
      </w:r>
      <w:bookmarkEnd w:id="17"/>
    </w:p>
    <w:p w14:paraId="2ECD621D" w14:textId="77777777" w:rsidR="00BA6902" w:rsidRPr="00762B41" w:rsidRDefault="00BA6902" w:rsidP="00762B41">
      <w:pPr>
        <w:widowControl w:val="0"/>
        <w:suppressAutoHyphens/>
        <w:ind w:right="158"/>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La PDA, bien que mentionnée dans la définition de l’acte de dispensation (art R4235-48 du CSP), ne fait l'objet d'aucune définition précise et aucun référentiel ne fixe les exigences à respecter pour sa mise en œuvre. Dans ces conditions, la plus grande vigilance s'impose aux professionnels (officinaux et EHPAD) lors de la mise en œuvre de la prestation de PDA, leurs responsabilités respectives demeurant pleinement engagées. </w:t>
      </w:r>
    </w:p>
    <w:p w14:paraId="1839C855" w14:textId="77777777" w:rsidR="00BA6902" w:rsidRPr="00762B41" w:rsidRDefault="00BA6902" w:rsidP="00762B41">
      <w:pPr>
        <w:widowControl w:val="0"/>
        <w:suppressAutoHyphens/>
        <w:ind w:right="158"/>
        <w:jc w:val="both"/>
        <w:rPr>
          <w:rFonts w:asciiTheme="majorHAnsi" w:eastAsia="Calibri" w:hAnsiTheme="majorHAnsi" w:cstheme="majorHAnsi"/>
          <w:sz w:val="22"/>
          <w:szCs w:val="22"/>
          <w:lang w:eastAsia="en-US"/>
        </w:rPr>
      </w:pPr>
    </w:p>
    <w:p w14:paraId="7BC71787" w14:textId="77777777" w:rsidR="00BA6902" w:rsidRPr="00762B41" w:rsidRDefault="00BA6902" w:rsidP="00762B41">
      <w:pPr>
        <w:widowControl w:val="0"/>
        <w:suppressAutoHyphens/>
        <w:ind w:right="158"/>
        <w:jc w:val="both"/>
        <w:rPr>
          <w:rFonts w:asciiTheme="majorHAnsi" w:hAnsiTheme="majorHAnsi" w:cstheme="majorHAnsi"/>
          <w:sz w:val="18"/>
          <w:szCs w:val="18"/>
        </w:rPr>
      </w:pPr>
      <w:r w:rsidRPr="00762B41">
        <w:rPr>
          <w:rFonts w:asciiTheme="majorHAnsi" w:eastAsia="Calibri" w:hAnsiTheme="majorHAnsi" w:cstheme="majorHAnsi"/>
          <w:sz w:val="22"/>
          <w:szCs w:val="22"/>
          <w:lang w:eastAsia="en-US"/>
        </w:rPr>
        <w:t>Au regard des besoins énoncés par l’EHPAD, du type de prestation de PDA proposé par le pharmacien d’officine, de la réglementation applicable et selon les caractéristiques du traitement, les parties contractantes :</w:t>
      </w:r>
      <w:r w:rsidRPr="00762B41">
        <w:rPr>
          <w:rFonts w:asciiTheme="majorHAnsi" w:hAnsiTheme="majorHAnsi" w:cstheme="majorHAnsi"/>
          <w:sz w:val="18"/>
          <w:szCs w:val="18"/>
        </w:rPr>
        <w:t xml:space="preserve"> </w:t>
      </w:r>
    </w:p>
    <w:p w14:paraId="1FDE8E28" w14:textId="77777777" w:rsidR="00DB1B9D" w:rsidRPr="00762B41" w:rsidRDefault="00DB1B9D" w:rsidP="00762B41">
      <w:pPr>
        <w:widowControl w:val="0"/>
        <w:suppressAutoHyphens/>
        <w:ind w:right="158"/>
        <w:jc w:val="both"/>
        <w:rPr>
          <w:rFonts w:asciiTheme="majorHAnsi" w:eastAsia="Calibri" w:hAnsiTheme="majorHAnsi" w:cstheme="majorHAnsi"/>
          <w:sz w:val="22"/>
          <w:szCs w:val="22"/>
          <w:lang w:eastAsia="en-US"/>
        </w:rPr>
      </w:pPr>
    </w:p>
    <w:p w14:paraId="38004E9A" w14:textId="13BE0665" w:rsidR="00BA6902" w:rsidRPr="00762B41" w:rsidRDefault="00BA6902" w:rsidP="00762B41">
      <w:pPr>
        <w:pStyle w:val="Paragraphedeliste"/>
        <w:widowControl w:val="0"/>
        <w:numPr>
          <w:ilvl w:val="0"/>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 xml:space="preserve">S’accordent sur une méthode de PDA (en cohérence avec le nombre de </w:t>
      </w:r>
      <w:r w:rsidRPr="00762B41">
        <w:rPr>
          <w:rFonts w:asciiTheme="majorHAnsi" w:hAnsiTheme="majorHAnsi" w:cstheme="majorHAnsi"/>
          <w:szCs w:val="24"/>
        </w:rPr>
        <w:t>résidents</w:t>
      </w:r>
      <w:r w:rsidRPr="00762B41">
        <w:rPr>
          <w:rFonts w:asciiTheme="majorHAnsi" w:hAnsiTheme="majorHAnsi" w:cstheme="majorHAnsi"/>
          <w:sz w:val="22"/>
          <w:lang w:eastAsia="en-US"/>
        </w:rPr>
        <w:t xml:space="preserve"> de l’E</w:t>
      </w:r>
      <w:r w:rsidR="005F501E">
        <w:rPr>
          <w:rFonts w:asciiTheme="majorHAnsi" w:hAnsiTheme="majorHAnsi" w:cstheme="majorHAnsi"/>
          <w:sz w:val="22"/>
          <w:lang w:eastAsia="en-US"/>
        </w:rPr>
        <w:t>HPAD</w:t>
      </w:r>
      <w:r w:rsidRPr="00762B41">
        <w:rPr>
          <w:rFonts w:asciiTheme="majorHAnsi" w:hAnsiTheme="majorHAnsi" w:cstheme="majorHAnsi"/>
          <w:sz w:val="22"/>
          <w:lang w:eastAsia="en-US"/>
        </w:rPr>
        <w:t>, le lieu de la PDA, les capacités logistiques de l’officine, le nombre de spécialités préférentiellement prescrites, la politique de l’EHPAD relative à la PECM, le système d’information), ainsi que sur :</w:t>
      </w:r>
    </w:p>
    <w:p w14:paraId="7ED43B04" w14:textId="77777777" w:rsidR="00BA6902" w:rsidRPr="00762B41" w:rsidRDefault="00BA6902" w:rsidP="00762B41">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Les modalités de préparation (locaux, personnels, formation système qualité) ;</w:t>
      </w:r>
    </w:p>
    <w:p w14:paraId="2EE8F6D3" w14:textId="77777777" w:rsidR="00BA6902" w:rsidRPr="00762B41" w:rsidRDefault="00BA6902" w:rsidP="00762B41">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Le périmètre des médicaments concernés par une PDA automatisée ou non ;</w:t>
      </w:r>
    </w:p>
    <w:p w14:paraId="3A51C58F" w14:textId="77777777" w:rsidR="00BA6902" w:rsidRPr="00762B41" w:rsidRDefault="00BA6902" w:rsidP="00762B41">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 xml:space="preserve">La présentation des médicaments dans le dispositif prévu pour l’administration (pilulier, « escargot ») ; son étiquetage (données lisibles et indélébiles à mentionner sur le conditionnement des doses préparées : identifiant le résident (nom, prénom, date de naissance +/- photo du résident) et son lieu d’hébergement ; identifiant le médicament (nom, dosage, quantité, +/- description (forme, couleur…) +/- recommandations de bon usage (écrasement, avant ou après repas), +/- une date limite d’utilisation….) ; la date et l'heure de prise ; identifiant l’officine +/- la date et l’heure de production du sachet) et précisant l’intégration de compartiments vides pour matérialiser l’absence de prise ou les prises médicamenteuses des spécialités « hors piluliers ». </w:t>
      </w:r>
    </w:p>
    <w:p w14:paraId="6E14CEAC" w14:textId="77777777" w:rsidR="00BA6902" w:rsidRPr="00762B41" w:rsidRDefault="00BA6902" w:rsidP="00762B41">
      <w:pPr>
        <w:pStyle w:val="Paragraphedeliste"/>
        <w:widowControl w:val="0"/>
        <w:numPr>
          <w:ilvl w:val="1"/>
          <w:numId w:val="13"/>
        </w:numPr>
        <w:suppressAutoHyphens/>
        <w:spacing w:after="120"/>
        <w:ind w:right="158"/>
        <w:rPr>
          <w:rFonts w:asciiTheme="majorHAnsi" w:hAnsiTheme="majorHAnsi" w:cstheme="majorHAnsi"/>
          <w:sz w:val="22"/>
          <w:lang w:eastAsia="en-US"/>
        </w:rPr>
      </w:pPr>
      <w:r w:rsidRPr="00762B41">
        <w:rPr>
          <w:rFonts w:asciiTheme="majorHAnsi" w:hAnsiTheme="majorHAnsi" w:cstheme="majorHAnsi"/>
          <w:sz w:val="22"/>
          <w:lang w:eastAsia="en-US"/>
        </w:rPr>
        <w:t>Les contrôles qualité (type de contrôles effectués et modalités de traçabilité de ces derniers).</w:t>
      </w:r>
    </w:p>
    <w:p w14:paraId="2F498084" w14:textId="2558D87B" w:rsidR="00BA6902" w:rsidRPr="00762B41" w:rsidRDefault="00BA6902" w:rsidP="00762B41">
      <w:pPr>
        <w:pStyle w:val="Paragraphedeliste"/>
        <w:widowControl w:val="0"/>
        <w:numPr>
          <w:ilvl w:val="0"/>
          <w:numId w:val="13"/>
        </w:numPr>
        <w:suppressAutoHyphens/>
        <w:spacing w:after="120"/>
        <w:ind w:right="158"/>
        <w:rPr>
          <w:rFonts w:asciiTheme="majorHAnsi" w:hAnsiTheme="majorHAnsi" w:cstheme="majorHAnsi"/>
          <w:sz w:val="22"/>
        </w:rPr>
      </w:pPr>
      <w:r w:rsidRPr="00762B41">
        <w:rPr>
          <w:rFonts w:asciiTheme="majorHAnsi" w:hAnsiTheme="majorHAnsi" w:cstheme="majorHAnsi"/>
          <w:sz w:val="22"/>
          <w:lang w:eastAsia="en-US"/>
        </w:rPr>
        <w:t xml:space="preserve">S’appuient sur  les recommandations proposées dans le </w:t>
      </w:r>
      <w:hyperlink r:id="rId9">
        <w:r w:rsidRPr="00762B41">
          <w:rPr>
            <w:rFonts w:asciiTheme="majorHAnsi" w:hAnsiTheme="majorHAnsi" w:cstheme="majorHAnsi"/>
            <w:sz w:val="22"/>
            <w:u w:val="single"/>
            <w:lang w:eastAsia="en-US"/>
          </w:rPr>
          <w:t>Guide pour la préparation des doses à administrer (PDA) en EHPAD et autres ESMS</w:t>
        </w:r>
      </w:hyperlink>
      <w:r w:rsidRPr="00762B41">
        <w:rPr>
          <w:rFonts w:asciiTheme="majorHAnsi" w:hAnsiTheme="majorHAnsi" w:cstheme="majorHAnsi"/>
          <w:sz w:val="22"/>
        </w:rPr>
        <w:t xml:space="preserve">. </w:t>
      </w:r>
    </w:p>
    <w:p w14:paraId="31D40E50"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2F35DC0B" w14:textId="77777777"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 xml:space="preserve">A noter, la PDA automatisée concerne majoritairement les formes sèches solides à l’exclusion, notamment: </w:t>
      </w:r>
    </w:p>
    <w:p w14:paraId="404768B0"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w:t>
      </w:r>
      <w:proofErr w:type="gramEnd"/>
      <w:r w:rsidRPr="00762B41">
        <w:rPr>
          <w:rFonts w:asciiTheme="majorHAnsi" w:hAnsiTheme="majorHAnsi" w:cstheme="majorHAnsi"/>
          <w:sz w:val="22"/>
        </w:rPr>
        <w:t xml:space="preserve"> celles présentant des conditions particulières de conservation (médicaments sensibles à l’humidité, air, lumière), des médicaments à conserver au réfrigérateur ;</w:t>
      </w:r>
    </w:p>
    <w:p w14:paraId="0E8807D9"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des</w:t>
      </w:r>
      <w:proofErr w:type="gramEnd"/>
      <w:r w:rsidRPr="00762B41">
        <w:rPr>
          <w:rFonts w:asciiTheme="majorHAnsi" w:hAnsiTheme="majorHAnsi" w:cstheme="majorHAnsi"/>
          <w:sz w:val="22"/>
        </w:rPr>
        <w:t xml:space="preserve"> comprimés effervescents, </w:t>
      </w:r>
      <w:proofErr w:type="spellStart"/>
      <w:r w:rsidRPr="00762B41">
        <w:rPr>
          <w:rFonts w:asciiTheme="majorHAnsi" w:hAnsiTheme="majorHAnsi" w:cstheme="majorHAnsi"/>
          <w:sz w:val="22"/>
        </w:rPr>
        <w:t>orodispersibles</w:t>
      </w:r>
      <w:proofErr w:type="spellEnd"/>
      <w:r w:rsidRPr="00762B41">
        <w:rPr>
          <w:rFonts w:asciiTheme="majorHAnsi" w:hAnsiTheme="majorHAnsi" w:cstheme="majorHAnsi"/>
          <w:sz w:val="22"/>
        </w:rPr>
        <w:t xml:space="preserve">, </w:t>
      </w:r>
      <w:proofErr w:type="spellStart"/>
      <w:r w:rsidRPr="00762B41">
        <w:rPr>
          <w:rFonts w:asciiTheme="majorHAnsi" w:hAnsiTheme="majorHAnsi" w:cstheme="majorHAnsi"/>
          <w:sz w:val="22"/>
        </w:rPr>
        <w:t>dispersibles</w:t>
      </w:r>
      <w:proofErr w:type="spellEnd"/>
      <w:r w:rsidRPr="00762B41">
        <w:rPr>
          <w:rFonts w:asciiTheme="majorHAnsi" w:hAnsiTheme="majorHAnsi" w:cstheme="majorHAnsi"/>
          <w:sz w:val="22"/>
        </w:rPr>
        <w:t xml:space="preserve">, des capsules molles ; </w:t>
      </w:r>
    </w:p>
    <w:p w14:paraId="13A1D67E"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des</w:t>
      </w:r>
      <w:proofErr w:type="gramEnd"/>
      <w:r w:rsidRPr="00762B41">
        <w:rPr>
          <w:rFonts w:asciiTheme="majorHAnsi" w:hAnsiTheme="majorHAnsi" w:cstheme="majorHAnsi"/>
          <w:sz w:val="22"/>
        </w:rPr>
        <w:t xml:space="preserve"> médicaments prescrits en « si besoin » (prescriptions conditionnelles) ; </w:t>
      </w:r>
    </w:p>
    <w:p w14:paraId="42AE5E44" w14:textId="77777777" w:rsidR="00BA6902" w:rsidRPr="00762B41" w:rsidRDefault="00BA6902" w:rsidP="00762B41">
      <w:pPr>
        <w:pStyle w:val="Paragraphedeliste"/>
        <w:widowControl w:val="0"/>
        <w:numPr>
          <w:ilvl w:val="0"/>
          <w:numId w:val="15"/>
        </w:numPr>
        <w:suppressAutoHyphens/>
        <w:spacing w:after="120"/>
        <w:ind w:right="158"/>
        <w:rPr>
          <w:rFonts w:asciiTheme="majorHAnsi" w:hAnsiTheme="majorHAnsi" w:cstheme="majorHAnsi"/>
          <w:szCs w:val="24"/>
        </w:rPr>
      </w:pPr>
      <w:proofErr w:type="gramStart"/>
      <w:r w:rsidRPr="00762B41">
        <w:rPr>
          <w:rFonts w:asciiTheme="majorHAnsi" w:hAnsiTheme="majorHAnsi" w:cstheme="majorHAnsi"/>
          <w:sz w:val="22"/>
        </w:rPr>
        <w:t>des</w:t>
      </w:r>
      <w:proofErr w:type="gramEnd"/>
      <w:r w:rsidRPr="00762B41">
        <w:rPr>
          <w:rFonts w:asciiTheme="majorHAnsi" w:hAnsiTheme="majorHAnsi" w:cstheme="majorHAnsi"/>
          <w:sz w:val="22"/>
        </w:rPr>
        <w:t xml:space="preserve"> traitements nécessitant un suivi biologique (par ex : anticoagulants, </w:t>
      </w:r>
      <w:proofErr w:type="spellStart"/>
      <w:r w:rsidRPr="00762B41">
        <w:rPr>
          <w:rFonts w:asciiTheme="majorHAnsi" w:hAnsiTheme="majorHAnsi" w:cstheme="majorHAnsi"/>
          <w:sz w:val="22"/>
        </w:rPr>
        <w:t>clozapine</w:t>
      </w:r>
      <w:proofErr w:type="spellEnd"/>
      <w:r w:rsidRPr="00762B41">
        <w:rPr>
          <w:rFonts w:asciiTheme="majorHAnsi" w:hAnsiTheme="majorHAnsi" w:cstheme="majorHAnsi"/>
          <w:sz w:val="22"/>
        </w:rPr>
        <w:t xml:space="preserve">), des médicaments hormonaux ou anticancéreux per os (conditions particulières de manipulation), des stupéfiants, des antibiotiques (risque de contamination croisée). </w:t>
      </w:r>
    </w:p>
    <w:p w14:paraId="36631CE9"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1358F80E" w14:textId="77777777"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 xml:space="preserve">L’organisation de la PDA des formes orales sèches exclues de la PDA automatisée et des autres formes galéniques, comme les sirops, collyres, ampoules injectables... est à définir conjointement par l’EHPAD et la pharmacie d’officine en charge de la PDA. </w:t>
      </w:r>
    </w:p>
    <w:p w14:paraId="5730E9A8" w14:textId="20AA8414"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Le schéma organisationnel entre l’officine et l’EHPAD identifie les actions et rôles de la pharmacie - Interventions du pharmacien au sein de l’Ehpad.</w:t>
      </w:r>
    </w:p>
    <w:p w14:paraId="0A80B132"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061A7281" w14:textId="62575718" w:rsidR="00BA6902" w:rsidRPr="00762B41" w:rsidRDefault="00BA6902" w:rsidP="00762B41">
      <w:pPr>
        <w:widowControl w:val="0"/>
        <w:suppressAutoHyphens/>
        <w:ind w:right="158"/>
        <w:jc w:val="both"/>
        <w:rPr>
          <w:rFonts w:asciiTheme="majorHAnsi" w:eastAsia="Calibri" w:hAnsiTheme="majorHAnsi" w:cstheme="majorHAnsi"/>
          <w:sz w:val="22"/>
          <w:szCs w:val="22"/>
          <w:lang w:eastAsia="en-US"/>
        </w:rPr>
      </w:pPr>
      <w:r w:rsidRPr="00762B41">
        <w:rPr>
          <w:rFonts w:asciiTheme="majorHAnsi" w:hAnsiTheme="majorHAnsi" w:cstheme="majorHAnsi"/>
          <w:sz w:val="22"/>
          <w:szCs w:val="22"/>
        </w:rPr>
        <w:t>Le plan d’administrati</w:t>
      </w:r>
      <w:r w:rsidR="0077225B" w:rsidRPr="00762B41">
        <w:rPr>
          <w:rFonts w:asciiTheme="majorHAnsi" w:hAnsiTheme="majorHAnsi" w:cstheme="majorHAnsi"/>
          <w:sz w:val="22"/>
          <w:szCs w:val="22"/>
        </w:rPr>
        <w:t xml:space="preserve">on ou de prise – voir glossaire – </w:t>
      </w:r>
      <w:r w:rsidRPr="00762B41">
        <w:rPr>
          <w:rFonts w:asciiTheme="majorHAnsi" w:hAnsiTheme="majorHAnsi" w:cstheme="majorHAnsi"/>
          <w:sz w:val="22"/>
          <w:szCs w:val="22"/>
        </w:rPr>
        <w:t>doit faire apparaître toutes les prises de médicaments, qu’elles soient en PDA ou ajoutées manuellement. Le plan d’administration permet de repérer les médicaments à rajouter manuellement. Tous les médicaments non inclus dans les piluliers (ou autres dispositifs retenus) seront étiquetés</w:t>
      </w:r>
      <w:r w:rsidR="00A73E66">
        <w:rPr>
          <w:rFonts w:asciiTheme="majorHAnsi" w:hAnsiTheme="majorHAnsi" w:cstheme="majorHAnsi"/>
          <w:sz w:val="22"/>
          <w:szCs w:val="22"/>
        </w:rPr>
        <w:t xml:space="preserve"> </w:t>
      </w:r>
      <w:proofErr w:type="gramStart"/>
      <w:r w:rsidR="00A73E66">
        <w:rPr>
          <w:rFonts w:asciiTheme="majorHAnsi" w:hAnsiTheme="majorHAnsi" w:cstheme="majorHAnsi"/>
          <w:sz w:val="22"/>
          <w:szCs w:val="22"/>
        </w:rPr>
        <w:t>a</w:t>
      </w:r>
      <w:proofErr w:type="gramEnd"/>
      <w:r w:rsidR="00A73E66">
        <w:rPr>
          <w:rFonts w:asciiTheme="majorHAnsi" w:hAnsiTheme="majorHAnsi" w:cstheme="majorHAnsi"/>
          <w:sz w:val="22"/>
          <w:szCs w:val="22"/>
        </w:rPr>
        <w:t xml:space="preserve"> minima avec les</w:t>
      </w:r>
      <w:r w:rsidRPr="00762B41">
        <w:rPr>
          <w:rFonts w:asciiTheme="majorHAnsi" w:hAnsiTheme="majorHAnsi" w:cstheme="majorHAnsi"/>
          <w:sz w:val="22"/>
          <w:szCs w:val="22"/>
        </w:rPr>
        <w:t xml:space="preserve"> nom </w:t>
      </w:r>
      <w:r w:rsidRPr="00A73E66">
        <w:rPr>
          <w:rFonts w:asciiTheme="majorHAnsi" w:hAnsiTheme="majorHAnsi" w:cstheme="majorHAnsi"/>
          <w:sz w:val="22"/>
          <w:szCs w:val="22"/>
          <w:u w:val="single"/>
        </w:rPr>
        <w:t>et</w:t>
      </w:r>
      <w:r w:rsidRPr="00762B41">
        <w:rPr>
          <w:rFonts w:asciiTheme="majorHAnsi" w:hAnsiTheme="majorHAnsi" w:cstheme="majorHAnsi"/>
          <w:sz w:val="22"/>
          <w:szCs w:val="22"/>
        </w:rPr>
        <w:t xml:space="preserve"> prénom du résident auxquels ils sont destinés</w:t>
      </w:r>
      <w:r w:rsidR="00BE01E5">
        <w:rPr>
          <w:rFonts w:asciiTheme="majorHAnsi" w:hAnsiTheme="majorHAnsi" w:cstheme="majorHAnsi"/>
          <w:sz w:val="22"/>
          <w:szCs w:val="22"/>
        </w:rPr>
        <w:t xml:space="preserve"> (cf. charte régionale d’identitovigilance)</w:t>
      </w:r>
      <w:r w:rsidRPr="00762B41">
        <w:rPr>
          <w:rFonts w:asciiTheme="majorHAnsi" w:hAnsiTheme="majorHAnsi" w:cstheme="majorHAnsi"/>
          <w:sz w:val="22"/>
          <w:szCs w:val="22"/>
        </w:rPr>
        <w:t xml:space="preserve">. </w:t>
      </w:r>
    </w:p>
    <w:p w14:paraId="3FA78033" w14:textId="77777777" w:rsidR="00BA6902" w:rsidRPr="00762B41" w:rsidRDefault="00BA6902" w:rsidP="00762B41">
      <w:pPr>
        <w:widowControl w:val="0"/>
        <w:suppressAutoHyphens/>
        <w:ind w:right="158"/>
        <w:jc w:val="both"/>
        <w:rPr>
          <w:rFonts w:asciiTheme="majorHAnsi" w:hAnsiTheme="majorHAnsi" w:cstheme="majorHAnsi"/>
          <w:sz w:val="22"/>
          <w:szCs w:val="22"/>
        </w:rPr>
      </w:pPr>
    </w:p>
    <w:p w14:paraId="17EE0D5B" w14:textId="77777777" w:rsidR="00BA6902" w:rsidRPr="00762B41" w:rsidRDefault="00BA6902" w:rsidP="00762B41">
      <w:pPr>
        <w:widowControl w:val="0"/>
        <w:suppressAutoHyphens/>
        <w:ind w:right="158"/>
        <w:jc w:val="both"/>
        <w:rPr>
          <w:rFonts w:asciiTheme="majorHAnsi" w:hAnsiTheme="majorHAnsi" w:cstheme="majorHAnsi"/>
          <w:sz w:val="22"/>
          <w:szCs w:val="22"/>
        </w:rPr>
      </w:pPr>
      <w:r w:rsidRPr="00762B41">
        <w:rPr>
          <w:rFonts w:asciiTheme="majorHAnsi" w:hAnsiTheme="majorHAnsi" w:cstheme="majorHAnsi"/>
          <w:sz w:val="22"/>
          <w:szCs w:val="22"/>
        </w:rPr>
        <w:t>En cas de modification de traitement, la transmission de l’information de ce changement doit être réalisée selon les mêmes modalités que celles utilisées pour la transmission des prescriptions (la plus sûre et la plus confidentielle possible). Une procédure devra préciser les modalités de prise en compte :</w:t>
      </w:r>
    </w:p>
    <w:p w14:paraId="228313F5" w14:textId="7D45E810" w:rsidR="00BA6902" w:rsidRPr="00633707" w:rsidRDefault="00BA6902" w:rsidP="00633707">
      <w:pPr>
        <w:pStyle w:val="Paragraphedeliste"/>
        <w:widowControl w:val="0"/>
        <w:numPr>
          <w:ilvl w:val="0"/>
          <w:numId w:val="16"/>
        </w:numPr>
        <w:suppressAutoHyphens/>
        <w:spacing w:after="120"/>
        <w:ind w:right="158"/>
        <w:rPr>
          <w:rFonts w:asciiTheme="majorHAnsi" w:hAnsiTheme="majorHAnsi" w:cstheme="majorHAnsi"/>
          <w:sz w:val="22"/>
        </w:rPr>
      </w:pPr>
      <w:proofErr w:type="gramStart"/>
      <w:r w:rsidRPr="00633707">
        <w:rPr>
          <w:rFonts w:asciiTheme="majorHAnsi" w:hAnsiTheme="majorHAnsi" w:cstheme="majorHAnsi"/>
          <w:sz w:val="22"/>
        </w:rPr>
        <w:t>des</w:t>
      </w:r>
      <w:proofErr w:type="gramEnd"/>
      <w:r w:rsidRPr="00633707">
        <w:rPr>
          <w:rFonts w:asciiTheme="majorHAnsi" w:hAnsiTheme="majorHAnsi" w:cstheme="majorHAnsi"/>
          <w:sz w:val="22"/>
        </w:rPr>
        <w:t xml:space="preserve"> modifications de traitement </w:t>
      </w:r>
      <w:r w:rsidR="00BE01E5">
        <w:rPr>
          <w:rFonts w:asciiTheme="majorHAnsi" w:hAnsiTheme="majorHAnsi" w:cstheme="majorHAnsi"/>
          <w:sz w:val="22"/>
        </w:rPr>
        <w:t>par la pharmacie (</w:t>
      </w:r>
      <w:proofErr w:type="spellStart"/>
      <w:r w:rsidR="00BE01E5">
        <w:rPr>
          <w:rFonts w:asciiTheme="majorHAnsi" w:hAnsiTheme="majorHAnsi" w:cstheme="majorHAnsi"/>
          <w:sz w:val="22"/>
        </w:rPr>
        <w:t>repréparation</w:t>
      </w:r>
      <w:proofErr w:type="spellEnd"/>
      <w:r w:rsidRPr="00633707">
        <w:rPr>
          <w:rFonts w:asciiTheme="majorHAnsi" w:hAnsiTheme="majorHAnsi" w:cstheme="majorHAnsi"/>
          <w:sz w:val="22"/>
        </w:rPr>
        <w:t xml:space="preserve">) </w:t>
      </w:r>
    </w:p>
    <w:p w14:paraId="19A164D0" w14:textId="77777777" w:rsidR="00BA6902" w:rsidRPr="00633707" w:rsidRDefault="00BA6902" w:rsidP="00633707">
      <w:pPr>
        <w:pStyle w:val="Paragraphedeliste"/>
        <w:widowControl w:val="0"/>
        <w:numPr>
          <w:ilvl w:val="0"/>
          <w:numId w:val="16"/>
        </w:numPr>
        <w:suppressAutoHyphens/>
        <w:spacing w:after="120"/>
        <w:ind w:right="158"/>
        <w:rPr>
          <w:rFonts w:asciiTheme="majorHAnsi" w:hAnsiTheme="majorHAnsi" w:cstheme="majorHAnsi"/>
          <w:sz w:val="22"/>
        </w:rPr>
      </w:pPr>
      <w:proofErr w:type="gramStart"/>
      <w:r w:rsidRPr="00633707">
        <w:rPr>
          <w:rFonts w:asciiTheme="majorHAnsi" w:hAnsiTheme="majorHAnsi" w:cstheme="majorHAnsi"/>
          <w:sz w:val="22"/>
        </w:rPr>
        <w:t>les</w:t>
      </w:r>
      <w:proofErr w:type="gramEnd"/>
      <w:r w:rsidRPr="00633707">
        <w:rPr>
          <w:rFonts w:asciiTheme="majorHAnsi" w:hAnsiTheme="majorHAnsi" w:cstheme="majorHAnsi"/>
          <w:sz w:val="22"/>
        </w:rPr>
        <w:t xml:space="preserve"> modalités de gestion de retour des traitements non administrés ; </w:t>
      </w:r>
    </w:p>
    <w:p w14:paraId="5FA54BFD" w14:textId="77777777" w:rsidR="00BA6902" w:rsidRPr="00633707" w:rsidRDefault="00BA6902" w:rsidP="00633707">
      <w:pPr>
        <w:pStyle w:val="Paragraphedeliste"/>
        <w:widowControl w:val="0"/>
        <w:numPr>
          <w:ilvl w:val="0"/>
          <w:numId w:val="16"/>
        </w:numPr>
        <w:suppressAutoHyphens/>
        <w:spacing w:after="120"/>
        <w:ind w:right="158"/>
        <w:rPr>
          <w:rFonts w:asciiTheme="majorHAnsi" w:hAnsiTheme="majorHAnsi" w:cstheme="majorHAnsi"/>
          <w:sz w:val="22"/>
        </w:rPr>
      </w:pPr>
      <w:proofErr w:type="gramStart"/>
      <w:r w:rsidRPr="00633707">
        <w:rPr>
          <w:rFonts w:asciiTheme="majorHAnsi" w:hAnsiTheme="majorHAnsi" w:cstheme="majorHAnsi"/>
          <w:sz w:val="22"/>
        </w:rPr>
        <w:t>des</w:t>
      </w:r>
      <w:proofErr w:type="gramEnd"/>
      <w:r w:rsidRPr="00633707">
        <w:rPr>
          <w:rFonts w:asciiTheme="majorHAnsi" w:hAnsiTheme="majorHAnsi" w:cstheme="majorHAnsi"/>
          <w:sz w:val="22"/>
        </w:rPr>
        <w:t xml:space="preserve"> modifications de traitement au sein de l’EHPAD après livraison des piluliers. </w:t>
      </w:r>
    </w:p>
    <w:p w14:paraId="63610D3D" w14:textId="77777777" w:rsidR="00ED2A59" w:rsidRPr="00762B41" w:rsidRDefault="00ED2A59" w:rsidP="00633707">
      <w:pPr>
        <w:widowControl w:val="0"/>
        <w:suppressAutoHyphens/>
        <w:spacing w:after="120"/>
        <w:ind w:right="158"/>
        <w:jc w:val="both"/>
        <w:rPr>
          <w:rFonts w:asciiTheme="majorHAnsi" w:hAnsiTheme="majorHAnsi" w:cstheme="majorHAnsi"/>
          <w:sz w:val="22"/>
          <w:szCs w:val="22"/>
        </w:rPr>
      </w:pPr>
    </w:p>
    <w:p w14:paraId="1D45BF52" w14:textId="77777777"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Complétez la partie ci-dessous relative à la PDA : </w:t>
      </w:r>
    </w:p>
    <w:p w14:paraId="233425BD" w14:textId="369D7FC4"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 xml:space="preserve">Préparation des doses à administrer réalisée par </w:t>
      </w:r>
      <w:r w:rsidR="00A73E66" w:rsidRPr="00BE01E5">
        <w:rPr>
          <w:rFonts w:asciiTheme="majorHAnsi" w:eastAsia="Calibri" w:hAnsiTheme="majorHAnsi" w:cstheme="majorHAnsi"/>
          <w:b/>
          <w:sz w:val="22"/>
          <w:szCs w:val="22"/>
          <w:lang w:eastAsia="en-US"/>
        </w:rPr>
        <w:t>o</w:t>
      </w:r>
      <w:r w:rsidRPr="00BE01E5">
        <w:rPr>
          <w:rFonts w:asciiTheme="majorHAnsi" w:eastAsia="Calibri" w:hAnsiTheme="majorHAnsi" w:cstheme="majorHAnsi"/>
          <w:b/>
          <w:sz w:val="22"/>
          <w:szCs w:val="22"/>
          <w:lang w:eastAsia="en-US"/>
        </w:rPr>
        <w:t>fficine</w:t>
      </w:r>
      <w:r w:rsidRPr="00762B41">
        <w:rPr>
          <w:rFonts w:asciiTheme="majorHAnsi" w:eastAsia="Calibri" w:hAnsiTheme="majorHAnsi" w:cstheme="majorHAnsi"/>
          <w:sz w:val="22"/>
          <w:szCs w:val="22"/>
          <w:lang w:eastAsia="en-US"/>
        </w:rPr>
        <w:t xml:space="preserve">  </w:t>
      </w:r>
    </w:p>
    <w:p w14:paraId="2298951C" w14:textId="1864BDB2" w:rsidR="00BA6902" w:rsidRDefault="00633707" w:rsidP="00762B41">
      <w:pPr>
        <w:pBdr>
          <w:top w:val="single" w:sz="4" w:space="1" w:color="000000"/>
          <w:left w:val="single" w:sz="4" w:space="4" w:color="000000"/>
          <w:bottom w:val="single" w:sz="4" w:space="0" w:color="000000"/>
          <w:right w:val="single" w:sz="4" w:space="4" w:color="000000"/>
        </w:pBdr>
        <w:suppressAutoHyphens/>
        <w:spacing w:after="120"/>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sym w:font="Wingdings" w:char="F0A8"/>
      </w:r>
      <w:r>
        <w:rPr>
          <w:rFonts w:asciiTheme="majorHAnsi" w:eastAsia="Calibri" w:hAnsiTheme="majorHAnsi" w:cstheme="majorHAnsi"/>
          <w:sz w:val="22"/>
          <w:szCs w:val="22"/>
          <w:lang w:eastAsia="en-US"/>
        </w:rPr>
        <w:t xml:space="preserve"> </w:t>
      </w:r>
      <w:r w:rsidR="00A73E66">
        <w:rPr>
          <w:rFonts w:asciiTheme="majorHAnsi" w:eastAsia="Calibri" w:hAnsiTheme="majorHAnsi" w:cstheme="majorHAnsi"/>
          <w:sz w:val="22"/>
          <w:szCs w:val="22"/>
          <w:lang w:eastAsia="en-US"/>
        </w:rPr>
        <w:t>OUI</w:t>
      </w:r>
    </w:p>
    <w:p w14:paraId="440D6B97" w14:textId="3FF50A6B" w:rsidR="00A73E66" w:rsidRDefault="00A73E66" w:rsidP="00A73E66">
      <w:pPr>
        <w:pBdr>
          <w:top w:val="single" w:sz="4" w:space="1" w:color="000000"/>
          <w:left w:val="single" w:sz="4" w:space="4" w:color="000000"/>
          <w:bottom w:val="single" w:sz="4" w:space="0" w:color="000000"/>
          <w:right w:val="single" w:sz="4" w:space="4" w:color="000000"/>
        </w:pBdr>
        <w:suppressAutoHyphens/>
        <w:spacing w:after="120"/>
        <w:rPr>
          <w:rFonts w:asciiTheme="majorHAnsi" w:eastAsia="Calibri" w:hAnsiTheme="majorHAnsi" w:cstheme="majorHAnsi"/>
          <w:sz w:val="22"/>
          <w:szCs w:val="22"/>
          <w:lang w:eastAsia="en-US"/>
        </w:rPr>
      </w:pPr>
      <w:r>
        <w:rPr>
          <w:rFonts w:asciiTheme="majorHAnsi" w:eastAsia="Calibri" w:hAnsiTheme="majorHAnsi" w:cstheme="majorHAnsi"/>
          <w:sz w:val="22"/>
          <w:szCs w:val="22"/>
          <w:lang w:eastAsia="en-US"/>
        </w:rPr>
        <w:sym w:font="Wingdings" w:char="F0A8"/>
      </w:r>
      <w:r>
        <w:rPr>
          <w:rFonts w:asciiTheme="majorHAnsi" w:eastAsia="Calibri" w:hAnsiTheme="majorHAnsi" w:cstheme="majorHAnsi"/>
          <w:sz w:val="22"/>
          <w:szCs w:val="22"/>
          <w:lang w:eastAsia="en-US"/>
        </w:rPr>
        <w:t xml:space="preserve"> NON</w:t>
      </w:r>
    </w:p>
    <w:p w14:paraId="261ED0FE" w14:textId="77777777" w:rsidR="00A73E66" w:rsidRDefault="00A73E66"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b/>
          <w:sz w:val="22"/>
          <w:szCs w:val="22"/>
          <w:lang w:eastAsia="en-US"/>
        </w:rPr>
      </w:pPr>
    </w:p>
    <w:p w14:paraId="529D17A8" w14:textId="53A7277E"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spacing w:after="120"/>
        <w:jc w:val="both"/>
        <w:rPr>
          <w:rFonts w:asciiTheme="majorHAnsi" w:eastAsia="Calibri" w:hAnsiTheme="majorHAnsi" w:cstheme="majorHAnsi"/>
          <w:b/>
          <w:sz w:val="22"/>
          <w:szCs w:val="22"/>
          <w:lang w:eastAsia="en-US"/>
        </w:rPr>
      </w:pPr>
      <w:r w:rsidRPr="00762B41">
        <w:rPr>
          <w:rFonts w:asciiTheme="majorHAnsi" w:eastAsia="Calibri" w:hAnsiTheme="majorHAnsi" w:cstheme="majorHAnsi"/>
          <w:b/>
          <w:sz w:val="22"/>
          <w:szCs w:val="22"/>
          <w:lang w:eastAsia="en-US"/>
        </w:rPr>
        <w:t xml:space="preserve">Si </w:t>
      </w:r>
      <w:r w:rsidR="00BE01E5">
        <w:rPr>
          <w:rFonts w:asciiTheme="majorHAnsi" w:eastAsia="Calibri" w:hAnsiTheme="majorHAnsi" w:cstheme="majorHAnsi"/>
          <w:b/>
          <w:sz w:val="22"/>
          <w:szCs w:val="22"/>
          <w:lang w:eastAsia="en-US"/>
        </w:rPr>
        <w:t>OUI</w:t>
      </w:r>
      <w:r w:rsidRPr="00762B41">
        <w:rPr>
          <w:rFonts w:asciiTheme="majorHAnsi" w:eastAsia="Calibri" w:hAnsiTheme="majorHAnsi" w:cstheme="majorHAnsi"/>
          <w:b/>
          <w:sz w:val="22"/>
          <w:szCs w:val="22"/>
          <w:lang w:eastAsia="en-US"/>
        </w:rPr>
        <w:t>, détaillez les modalités de PDA</w:t>
      </w:r>
    </w:p>
    <w:p w14:paraId="6FA1629E"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633707">
        <w:rPr>
          <w:rFonts w:asciiTheme="majorHAnsi" w:hAnsiTheme="majorHAnsi" w:cstheme="majorHAnsi"/>
          <w:i/>
          <w:sz w:val="22"/>
          <w:lang w:eastAsia="en-US"/>
        </w:rPr>
        <w:t>la</w:t>
      </w:r>
      <w:proofErr w:type="gramEnd"/>
      <w:r w:rsidRPr="00633707">
        <w:rPr>
          <w:rFonts w:asciiTheme="majorHAnsi" w:hAnsiTheme="majorHAnsi" w:cstheme="majorHAnsi"/>
          <w:i/>
          <w:sz w:val="22"/>
          <w:lang w:eastAsia="en-US"/>
        </w:rPr>
        <w:t xml:space="preserve"> méthode de PDA choisie</w:t>
      </w:r>
      <w:r w:rsidRPr="00633707">
        <w:rPr>
          <w:rFonts w:asciiTheme="majorHAnsi" w:hAnsiTheme="majorHAnsi" w:cstheme="majorHAnsi"/>
          <w:b/>
          <w:sz w:val="22"/>
          <w:lang w:eastAsia="en-US"/>
        </w:rPr>
        <w:t> </w:t>
      </w:r>
      <w:r w:rsidRPr="00633707">
        <w:rPr>
          <w:rFonts w:asciiTheme="majorHAnsi" w:hAnsiTheme="majorHAnsi" w:cstheme="majorHAnsi"/>
          <w:i/>
          <w:lang w:eastAsia="en-US"/>
        </w:rPr>
        <w:t>: manuelle  ou  automatisée</w:t>
      </w:r>
    </w:p>
    <w:p w14:paraId="1D513865"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633707">
        <w:rPr>
          <w:rFonts w:asciiTheme="majorHAnsi" w:hAnsiTheme="majorHAnsi" w:cstheme="majorHAnsi"/>
          <w:i/>
          <w:sz w:val="22"/>
          <w:lang w:eastAsia="en-US"/>
        </w:rPr>
        <w:t>la</w:t>
      </w:r>
      <w:proofErr w:type="gramEnd"/>
      <w:r w:rsidRPr="00633707">
        <w:rPr>
          <w:rFonts w:asciiTheme="majorHAnsi" w:hAnsiTheme="majorHAnsi" w:cstheme="majorHAnsi"/>
          <w:i/>
          <w:sz w:val="22"/>
          <w:lang w:eastAsia="en-US"/>
        </w:rPr>
        <w:t xml:space="preserve"> durée de préparation (recommandé pour 7 jours): </w:t>
      </w:r>
    </w:p>
    <w:p w14:paraId="4FED2ADF"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633707">
        <w:rPr>
          <w:rFonts w:asciiTheme="majorHAnsi" w:hAnsiTheme="majorHAnsi" w:cstheme="majorHAnsi"/>
          <w:i/>
          <w:sz w:val="22"/>
          <w:lang w:eastAsia="en-US"/>
        </w:rPr>
        <w:t>les</w:t>
      </w:r>
      <w:proofErr w:type="gramEnd"/>
      <w:r w:rsidRPr="00633707">
        <w:rPr>
          <w:rFonts w:asciiTheme="majorHAnsi" w:hAnsiTheme="majorHAnsi" w:cstheme="majorHAnsi"/>
          <w:i/>
          <w:sz w:val="22"/>
          <w:lang w:eastAsia="en-US"/>
        </w:rPr>
        <w:t xml:space="preserve"> mentions figurant sur l’étiquetage : </w:t>
      </w:r>
    </w:p>
    <w:p w14:paraId="58927EFB"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b/>
          <w:sz w:val="22"/>
          <w:lang w:eastAsia="en-US"/>
        </w:rPr>
      </w:pPr>
      <w:proofErr w:type="gramStart"/>
      <w:r w:rsidRPr="00633707">
        <w:rPr>
          <w:rFonts w:asciiTheme="majorHAnsi" w:hAnsiTheme="majorHAnsi" w:cstheme="majorHAnsi"/>
          <w:i/>
          <w:sz w:val="22"/>
          <w:lang w:eastAsia="en-US"/>
        </w:rPr>
        <w:t>les</w:t>
      </w:r>
      <w:proofErr w:type="gramEnd"/>
      <w:r w:rsidRPr="00633707">
        <w:rPr>
          <w:rFonts w:asciiTheme="majorHAnsi" w:hAnsiTheme="majorHAnsi" w:cstheme="majorHAnsi"/>
          <w:i/>
          <w:sz w:val="22"/>
          <w:lang w:eastAsia="en-US"/>
        </w:rPr>
        <w:t xml:space="preserve"> contrôles qualité effectués : </w:t>
      </w:r>
    </w:p>
    <w:p w14:paraId="071E5873" w14:textId="77777777" w:rsidR="00BA6902" w:rsidRPr="00633707" w:rsidRDefault="00BA6902" w:rsidP="00633707">
      <w:pPr>
        <w:pStyle w:val="Paragraphedeliste"/>
        <w:numPr>
          <w:ilvl w:val="0"/>
          <w:numId w:val="17"/>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i/>
          <w:sz w:val="22"/>
          <w:lang w:eastAsia="en-US"/>
        </w:rPr>
      </w:pPr>
      <w:proofErr w:type="gramStart"/>
      <w:r w:rsidRPr="00633707">
        <w:rPr>
          <w:rFonts w:asciiTheme="majorHAnsi" w:hAnsiTheme="majorHAnsi" w:cstheme="majorHAnsi"/>
          <w:i/>
          <w:sz w:val="22"/>
          <w:lang w:eastAsia="en-US"/>
        </w:rPr>
        <w:t>autres</w:t>
      </w:r>
      <w:proofErr w:type="gramEnd"/>
      <w:r w:rsidRPr="00633707">
        <w:rPr>
          <w:rFonts w:asciiTheme="majorHAnsi" w:hAnsiTheme="majorHAnsi" w:cstheme="majorHAnsi"/>
          <w:i/>
          <w:sz w:val="22"/>
          <w:lang w:eastAsia="en-US"/>
        </w:rPr>
        <w:t> :</w:t>
      </w:r>
    </w:p>
    <w:p w14:paraId="3233F185" w14:textId="77777777" w:rsidR="00BA6902" w:rsidRPr="00762B41" w:rsidRDefault="00BA6902" w:rsidP="00762B41">
      <w:pPr>
        <w:pBdr>
          <w:top w:val="single" w:sz="4" w:space="1" w:color="000000"/>
          <w:left w:val="single" w:sz="4" w:space="4" w:color="000000"/>
          <w:bottom w:val="single" w:sz="4" w:space="0" w:color="000000"/>
          <w:right w:val="single" w:sz="4" w:space="4" w:color="000000"/>
        </w:pBdr>
        <w:suppressAutoHyphens/>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 xml:space="preserve">Il est recommandé </w:t>
      </w:r>
    </w:p>
    <w:p w14:paraId="0DC54892" w14:textId="77777777" w:rsidR="00BA6902" w:rsidRPr="00633707" w:rsidRDefault="00BA6902" w:rsidP="00633707">
      <w:pPr>
        <w:pStyle w:val="Paragraphedeliste"/>
        <w:numPr>
          <w:ilvl w:val="0"/>
          <w:numId w:val="18"/>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i/>
          <w:sz w:val="22"/>
          <w:lang w:eastAsia="en-US"/>
        </w:rPr>
      </w:pPr>
      <w:proofErr w:type="gramStart"/>
      <w:r w:rsidRPr="00633707">
        <w:rPr>
          <w:rFonts w:asciiTheme="majorHAnsi" w:hAnsiTheme="majorHAnsi" w:cstheme="majorHAnsi"/>
          <w:i/>
          <w:sz w:val="22"/>
          <w:lang w:eastAsia="en-US"/>
        </w:rPr>
        <w:t>de</w:t>
      </w:r>
      <w:proofErr w:type="gramEnd"/>
      <w:r w:rsidRPr="00633707">
        <w:rPr>
          <w:rFonts w:asciiTheme="majorHAnsi" w:hAnsiTheme="majorHAnsi" w:cstheme="majorHAnsi"/>
          <w:i/>
          <w:sz w:val="22"/>
          <w:lang w:eastAsia="en-US"/>
        </w:rPr>
        <w:t xml:space="preserve"> joindre le plan d’administration remis à l’EHPAD accompagnant le traitement à l’issue de la PDA (ensemble des traitements prescrits inclus et exclus de la PDA doivent figurer sur le plan d’administration)</w:t>
      </w:r>
      <w:r w:rsidRPr="00633707">
        <w:rPr>
          <w:rFonts w:asciiTheme="majorHAnsi" w:hAnsiTheme="majorHAnsi" w:cstheme="majorHAnsi"/>
          <w:sz w:val="22"/>
          <w:lang w:eastAsia="en-US"/>
        </w:rPr>
        <w:t xml:space="preserve"> </w:t>
      </w:r>
    </w:p>
    <w:p w14:paraId="647DC6EE" w14:textId="77777777" w:rsidR="00BA6902" w:rsidRPr="00633707" w:rsidRDefault="00BA6902" w:rsidP="00633707">
      <w:pPr>
        <w:pStyle w:val="Paragraphedeliste"/>
        <w:numPr>
          <w:ilvl w:val="0"/>
          <w:numId w:val="18"/>
        </w:numPr>
        <w:pBdr>
          <w:top w:val="single" w:sz="4" w:space="1" w:color="000000"/>
          <w:left w:val="single" w:sz="4" w:space="4" w:color="000000"/>
          <w:bottom w:val="single" w:sz="4" w:space="0" w:color="000000"/>
          <w:right w:val="single" w:sz="4" w:space="4" w:color="000000"/>
        </w:pBdr>
        <w:suppressAutoHyphens/>
        <w:spacing w:after="120"/>
        <w:rPr>
          <w:rFonts w:asciiTheme="majorHAnsi" w:hAnsiTheme="majorHAnsi" w:cstheme="majorHAnsi"/>
          <w:i/>
          <w:sz w:val="22"/>
          <w:lang w:eastAsia="en-US"/>
        </w:rPr>
      </w:pPr>
      <w:proofErr w:type="gramStart"/>
      <w:r w:rsidRPr="00633707">
        <w:rPr>
          <w:rFonts w:asciiTheme="majorHAnsi" w:hAnsiTheme="majorHAnsi" w:cstheme="majorHAnsi"/>
          <w:i/>
          <w:sz w:val="22"/>
          <w:lang w:eastAsia="en-US"/>
        </w:rPr>
        <w:t>de</w:t>
      </w:r>
      <w:proofErr w:type="gramEnd"/>
      <w:r w:rsidRPr="00633707">
        <w:rPr>
          <w:rFonts w:asciiTheme="majorHAnsi" w:hAnsiTheme="majorHAnsi" w:cstheme="majorHAnsi"/>
          <w:i/>
          <w:sz w:val="22"/>
          <w:lang w:eastAsia="en-US"/>
        </w:rPr>
        <w:t xml:space="preserve"> proposer des échantillons du matériel utilisé (plaquette </w:t>
      </w:r>
      <w:proofErr w:type="spellStart"/>
      <w:r w:rsidRPr="00633707">
        <w:rPr>
          <w:rFonts w:asciiTheme="majorHAnsi" w:hAnsiTheme="majorHAnsi" w:cstheme="majorHAnsi"/>
          <w:i/>
          <w:sz w:val="22"/>
          <w:lang w:eastAsia="en-US"/>
        </w:rPr>
        <w:t>monodose</w:t>
      </w:r>
      <w:proofErr w:type="spellEnd"/>
      <w:r w:rsidRPr="00633707">
        <w:rPr>
          <w:rFonts w:asciiTheme="majorHAnsi" w:hAnsiTheme="majorHAnsi" w:cstheme="majorHAnsi"/>
          <w:i/>
          <w:sz w:val="22"/>
          <w:lang w:eastAsia="en-US"/>
        </w:rPr>
        <w:t xml:space="preserve">, </w:t>
      </w:r>
      <w:proofErr w:type="spellStart"/>
      <w:r w:rsidRPr="00633707">
        <w:rPr>
          <w:rFonts w:asciiTheme="majorHAnsi" w:hAnsiTheme="majorHAnsi" w:cstheme="majorHAnsi"/>
          <w:i/>
          <w:sz w:val="22"/>
          <w:lang w:eastAsia="en-US"/>
        </w:rPr>
        <w:t>multidose</w:t>
      </w:r>
      <w:proofErr w:type="spellEnd"/>
      <w:r w:rsidRPr="00633707">
        <w:rPr>
          <w:rFonts w:asciiTheme="majorHAnsi" w:hAnsiTheme="majorHAnsi" w:cstheme="majorHAnsi"/>
          <w:i/>
          <w:sz w:val="22"/>
          <w:lang w:eastAsia="en-US"/>
        </w:rPr>
        <w:t>, pilulier hebdomadaire, sachets doses...) sur lequel les mentions figurant sur l’étiquetage apparaissent.</w:t>
      </w:r>
    </w:p>
    <w:p w14:paraId="13A46BF4" w14:textId="77777777" w:rsidR="00ED430F" w:rsidRDefault="00ED430F" w:rsidP="00762B41">
      <w:pPr>
        <w:pStyle w:val="Titre2"/>
        <w:rPr>
          <w:rFonts w:eastAsia="MS Gothic" w:cstheme="majorHAnsi"/>
          <w:b/>
          <w:color w:val="auto"/>
          <w:lang w:eastAsia="en-US"/>
        </w:rPr>
      </w:pPr>
      <w:bookmarkStart w:id="18" w:name="_Toc144717889"/>
    </w:p>
    <w:p w14:paraId="71485A81" w14:textId="77777777" w:rsidR="00ED430F" w:rsidRDefault="00ED430F">
      <w:pPr>
        <w:rPr>
          <w:rFonts w:asciiTheme="majorHAnsi" w:eastAsia="MS Gothic" w:hAnsiTheme="majorHAnsi" w:cstheme="majorHAnsi"/>
          <w:b/>
          <w:sz w:val="26"/>
          <w:szCs w:val="26"/>
          <w:lang w:eastAsia="en-US"/>
        </w:rPr>
      </w:pPr>
      <w:r>
        <w:rPr>
          <w:rFonts w:eastAsia="MS Gothic" w:cstheme="majorHAnsi"/>
          <w:b/>
          <w:lang w:eastAsia="en-US"/>
        </w:rPr>
        <w:br w:type="page"/>
      </w:r>
    </w:p>
    <w:p w14:paraId="484573A6" w14:textId="25CE2AB0" w:rsidR="00F01F43" w:rsidRPr="00762B41" w:rsidRDefault="00F01F43" w:rsidP="00762B41">
      <w:pPr>
        <w:pStyle w:val="Titre2"/>
        <w:rPr>
          <w:rFonts w:eastAsia="MS Gothic" w:cstheme="majorHAnsi"/>
          <w:b/>
          <w:color w:val="auto"/>
          <w:lang w:eastAsia="en-US"/>
        </w:rPr>
      </w:pPr>
      <w:r w:rsidRPr="00762B41">
        <w:rPr>
          <w:rFonts w:eastAsia="MS Gothic" w:cstheme="majorHAnsi"/>
          <w:b/>
          <w:color w:val="auto"/>
          <w:lang w:eastAsia="en-US"/>
        </w:rPr>
        <w:lastRenderedPageBreak/>
        <w:t>Substitution des médicaments</w:t>
      </w:r>
      <w:bookmarkEnd w:id="18"/>
    </w:p>
    <w:p w14:paraId="2B728351" w14:textId="77777777" w:rsidR="00F01F43" w:rsidRPr="00762B41" w:rsidRDefault="00F01F43"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s’engage à substituer les princeps par des génériques chaque fois que cela est possible et pertinent au regard de la situation clinique. Conformément à l’</w:t>
      </w:r>
      <w:hyperlink r:id="rId10" w:tgtFrame="Site Légifrance (nouvelle fenêtre)">
        <w:r w:rsidRPr="00762B41">
          <w:rPr>
            <w:rFonts w:asciiTheme="majorHAnsi" w:eastAsia="Calibri" w:hAnsiTheme="majorHAnsi" w:cstheme="majorHAnsi"/>
            <w:sz w:val="22"/>
            <w:szCs w:val="22"/>
            <w:u w:val="single"/>
            <w:lang w:eastAsia="en-US"/>
          </w:rPr>
          <w:t>arrêté du 2 décembre 2019</w:t>
        </w:r>
      </w:hyperlink>
      <w:r w:rsidRPr="00762B41">
        <w:rPr>
          <w:rFonts w:asciiTheme="majorHAnsi" w:eastAsia="Calibri" w:hAnsiTheme="majorHAnsi" w:cstheme="majorHAnsi"/>
          <w:sz w:val="22"/>
          <w:szCs w:val="22"/>
          <w:lang w:eastAsia="en-US"/>
        </w:rPr>
        <w:t xml:space="preserve"> (rectifiant </w:t>
      </w:r>
      <w:hyperlink r:id="rId11" w:tgtFrame="Site Légifrance (nouvelle fenêtre)">
        <w:r w:rsidRPr="00762B41">
          <w:rPr>
            <w:rFonts w:asciiTheme="majorHAnsi" w:eastAsia="Calibri" w:hAnsiTheme="majorHAnsi" w:cstheme="majorHAnsi"/>
            <w:sz w:val="22"/>
            <w:szCs w:val="22"/>
            <w:u w:val="single"/>
            <w:lang w:eastAsia="en-US"/>
          </w:rPr>
          <w:t>l’arrêté ministériel du 12 novembre 2019</w:t>
        </w:r>
      </w:hyperlink>
      <w:r w:rsidRPr="00762B41">
        <w:rPr>
          <w:rFonts w:asciiTheme="majorHAnsi" w:eastAsia="Calibri" w:hAnsiTheme="majorHAnsi" w:cstheme="majorHAnsi"/>
          <w:sz w:val="22"/>
          <w:szCs w:val="22"/>
          <w:u w:val="single"/>
          <w:lang w:eastAsia="en-US"/>
        </w:rPr>
        <w:t xml:space="preserve">) </w:t>
      </w:r>
      <w:r w:rsidRPr="00762B41">
        <w:rPr>
          <w:rFonts w:asciiTheme="majorHAnsi" w:eastAsia="Calibri" w:hAnsiTheme="majorHAnsi" w:cstheme="majorHAnsi"/>
          <w:sz w:val="22"/>
          <w:szCs w:val="22"/>
          <w:lang w:eastAsia="en-US"/>
        </w:rPr>
        <w:t>le prescripteur peut exclure la délivrance par substitution uniquement dans les trois situations cliniques suivantes :</w:t>
      </w:r>
    </w:p>
    <w:p w14:paraId="6324965C" w14:textId="77777777" w:rsidR="00F01F43" w:rsidRPr="00762B41" w:rsidRDefault="00F01F43" w:rsidP="00762B41">
      <w:pPr>
        <w:numPr>
          <w:ilvl w:val="0"/>
          <w:numId w:val="2"/>
        </w:numPr>
        <w:suppressAutoHyphens/>
        <w:ind w:left="0" w:firstLine="0"/>
        <w:contextualSpacing/>
        <w:jc w:val="both"/>
        <w:rPr>
          <w:rFonts w:asciiTheme="majorHAnsi" w:eastAsia="Calibri" w:hAnsiTheme="majorHAnsi" w:cstheme="majorHAnsi"/>
          <w:sz w:val="22"/>
          <w:szCs w:val="22"/>
          <w:lang w:eastAsia="en-US"/>
        </w:rPr>
      </w:pPr>
      <w:proofErr w:type="gramStart"/>
      <w:r w:rsidRPr="00762B41">
        <w:rPr>
          <w:rFonts w:asciiTheme="majorHAnsi" w:eastAsia="Calibri" w:hAnsiTheme="majorHAnsi" w:cstheme="majorHAnsi"/>
          <w:sz w:val="22"/>
          <w:szCs w:val="22"/>
          <w:lang w:eastAsia="en-US"/>
        </w:rPr>
        <w:t>prescription</w:t>
      </w:r>
      <w:proofErr w:type="gramEnd"/>
      <w:r w:rsidRPr="00762B41">
        <w:rPr>
          <w:rFonts w:asciiTheme="majorHAnsi" w:eastAsia="Calibri" w:hAnsiTheme="majorHAnsi" w:cstheme="majorHAnsi"/>
          <w:sz w:val="22"/>
          <w:szCs w:val="22"/>
          <w:lang w:eastAsia="en-US"/>
        </w:rPr>
        <w:t xml:space="preserve"> d’un médicament à marge thérapeutique étroite, chez un résident stabilisé (MTE) ;</w:t>
      </w:r>
    </w:p>
    <w:p w14:paraId="0DA942C2" w14:textId="77777777" w:rsidR="00F01F43" w:rsidRPr="00762B41" w:rsidRDefault="00F01F43" w:rsidP="00762B41">
      <w:pPr>
        <w:numPr>
          <w:ilvl w:val="0"/>
          <w:numId w:val="2"/>
        </w:numPr>
        <w:suppressAutoHyphens/>
        <w:ind w:left="0" w:firstLine="0"/>
        <w:contextualSpacing/>
        <w:jc w:val="both"/>
        <w:rPr>
          <w:rFonts w:asciiTheme="majorHAnsi" w:eastAsia="Calibri" w:hAnsiTheme="majorHAnsi" w:cstheme="majorHAnsi"/>
          <w:sz w:val="22"/>
          <w:szCs w:val="22"/>
          <w:lang w:eastAsia="en-US"/>
        </w:rPr>
      </w:pPr>
      <w:proofErr w:type="gramStart"/>
      <w:r w:rsidRPr="00762B41">
        <w:rPr>
          <w:rFonts w:asciiTheme="majorHAnsi" w:eastAsia="Calibri" w:hAnsiTheme="majorHAnsi" w:cstheme="majorHAnsi"/>
          <w:sz w:val="22"/>
          <w:szCs w:val="22"/>
          <w:lang w:eastAsia="en-US"/>
        </w:rPr>
        <w:t>prescription</w:t>
      </w:r>
      <w:proofErr w:type="gramEnd"/>
      <w:r w:rsidRPr="00762B41">
        <w:rPr>
          <w:rFonts w:asciiTheme="majorHAnsi" w:eastAsia="Calibri" w:hAnsiTheme="majorHAnsi" w:cstheme="majorHAnsi"/>
          <w:sz w:val="22"/>
          <w:szCs w:val="22"/>
          <w:lang w:eastAsia="en-US"/>
        </w:rPr>
        <w:t xml:space="preserve"> d’une forme galénique sans équivalent générique ;</w:t>
      </w:r>
    </w:p>
    <w:p w14:paraId="3172BF34" w14:textId="77777777" w:rsidR="00F01F43" w:rsidRPr="00762B41" w:rsidRDefault="00F01F43" w:rsidP="00762B41">
      <w:pPr>
        <w:numPr>
          <w:ilvl w:val="0"/>
          <w:numId w:val="2"/>
        </w:numPr>
        <w:suppressAutoHyphens/>
        <w:spacing w:after="120"/>
        <w:ind w:left="0" w:firstLine="0"/>
        <w:contextualSpacing/>
        <w:jc w:val="both"/>
        <w:rPr>
          <w:rFonts w:asciiTheme="majorHAnsi" w:eastAsia="Calibri" w:hAnsiTheme="majorHAnsi" w:cstheme="majorHAnsi"/>
          <w:sz w:val="22"/>
          <w:szCs w:val="22"/>
          <w:lang w:eastAsia="en-US"/>
        </w:rPr>
      </w:pPr>
      <w:proofErr w:type="gramStart"/>
      <w:r w:rsidRPr="00762B41">
        <w:rPr>
          <w:rFonts w:asciiTheme="majorHAnsi" w:eastAsia="Calibri" w:hAnsiTheme="majorHAnsi" w:cstheme="majorHAnsi"/>
          <w:sz w:val="22"/>
          <w:szCs w:val="22"/>
          <w:lang w:eastAsia="en-US"/>
        </w:rPr>
        <w:t>en</w:t>
      </w:r>
      <w:proofErr w:type="gramEnd"/>
      <w:r w:rsidRPr="00762B41">
        <w:rPr>
          <w:rFonts w:asciiTheme="majorHAnsi" w:eastAsia="Calibri" w:hAnsiTheme="majorHAnsi" w:cstheme="majorHAnsi"/>
          <w:sz w:val="22"/>
          <w:szCs w:val="22"/>
          <w:lang w:eastAsia="en-US"/>
        </w:rPr>
        <w:t xml:space="preserve"> cas de contre-indication à un excipient à effet notoire (CIF).</w:t>
      </w:r>
    </w:p>
    <w:p w14:paraId="1A1E069C" w14:textId="77777777" w:rsidR="000A1FC2" w:rsidRPr="00762B41" w:rsidRDefault="000A1FC2" w:rsidP="00762B41">
      <w:pPr>
        <w:suppressAutoHyphens/>
        <w:spacing w:after="120"/>
        <w:contextualSpacing/>
        <w:jc w:val="both"/>
        <w:rPr>
          <w:rFonts w:asciiTheme="majorHAnsi" w:eastAsia="Calibri" w:hAnsiTheme="majorHAnsi" w:cstheme="majorHAnsi"/>
          <w:sz w:val="22"/>
          <w:szCs w:val="22"/>
          <w:lang w:eastAsia="en-US"/>
        </w:rPr>
      </w:pPr>
    </w:p>
    <w:p w14:paraId="0CF0448C"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mention appropriée (« non substituable (MTE) », « non substituable (EFG) » ou « non substituable (CIF) ») doit apparaître sur l’ordonnance, sous forme informatisée ou à défaut sous forme manuscrite, pour chaque médicament prescrit, et pour chaque situation médicale concernée.</w:t>
      </w:r>
    </w:p>
    <w:p w14:paraId="78827956"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En cas de tension d'approvisionnement sur un médicament ou de changement de marché, si la solution alternative entraîne un changement du nombre/de la forme/de la couleur des comprimés, le pharmacien prévient le médecin, l</w:t>
      </w:r>
      <w:r w:rsidR="009E0815" w:rsidRPr="00762B41">
        <w:rPr>
          <w:rFonts w:asciiTheme="majorHAnsi" w:eastAsia="Calibri" w:hAnsiTheme="majorHAnsi" w:cstheme="majorHAnsi"/>
          <w:sz w:val="22"/>
          <w:szCs w:val="22"/>
          <w:lang w:eastAsia="en-US"/>
        </w:rPr>
        <w:t>’IDE</w:t>
      </w:r>
      <w:r w:rsidRPr="00762B41">
        <w:rPr>
          <w:rFonts w:asciiTheme="majorHAnsi" w:eastAsia="Calibri" w:hAnsiTheme="majorHAnsi" w:cstheme="majorHAnsi"/>
          <w:sz w:val="22"/>
          <w:szCs w:val="22"/>
          <w:lang w:eastAsia="en-US"/>
        </w:rPr>
        <w:t xml:space="preserve"> référent médicament, afin d’échanger sur les conséquences éventuelles de cette substitution pour le résident (trouble du comportement potentiel face à ce changement). Le cas échéant, l'information est transmise au résident et à l'accompagnant. </w:t>
      </w:r>
    </w:p>
    <w:p w14:paraId="4075C736" w14:textId="77777777" w:rsidR="00BA6902" w:rsidRPr="00762B41" w:rsidRDefault="00F01F43"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en collaboration avec le médecin coordonnateur, propose à chaque fois que nécessaire des alternatives galéniques (par exemple en cas de troubles de la déglutition ou encore pour limiter le recours à la forme galénique en gouttes buvables aux situations cliniques</w:t>
      </w:r>
    </w:p>
    <w:p w14:paraId="01683CE9" w14:textId="77777777" w:rsidR="00F01F43" w:rsidRPr="00762B41" w:rsidRDefault="00F01F43" w:rsidP="00762B41">
      <w:pPr>
        <w:pStyle w:val="Titre2"/>
        <w:rPr>
          <w:rFonts w:eastAsia="Calibri" w:cstheme="majorHAnsi"/>
          <w:color w:val="auto"/>
          <w:lang w:eastAsia="en-US"/>
        </w:rPr>
      </w:pPr>
    </w:p>
    <w:p w14:paraId="16F56567" w14:textId="77777777" w:rsidR="00F01F43" w:rsidRPr="00762B41" w:rsidRDefault="00F01F43" w:rsidP="00762B41">
      <w:pPr>
        <w:pStyle w:val="Titre2"/>
        <w:rPr>
          <w:rFonts w:eastAsia="Calibri" w:cstheme="majorHAnsi"/>
          <w:b/>
          <w:color w:val="auto"/>
          <w:lang w:eastAsia="en-US"/>
        </w:rPr>
      </w:pPr>
      <w:bookmarkStart w:id="19" w:name="_Toc144717890"/>
      <w:r w:rsidRPr="00762B41">
        <w:rPr>
          <w:rFonts w:eastAsia="Calibri" w:cstheme="majorHAnsi"/>
          <w:b/>
          <w:color w:val="auto"/>
          <w:lang w:eastAsia="en-US"/>
        </w:rPr>
        <w:t>Quantité de médicaments délivrés :</w:t>
      </w:r>
      <w:bookmarkEnd w:id="19"/>
    </w:p>
    <w:p w14:paraId="5F3FE115"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Pour les renouvellements des prescriptions conditionnelles en « si besoin », les infirmiers indiquent « ne pas délivrer » ou « </w:t>
      </w:r>
      <w:r w:rsidR="0077225B" w:rsidRPr="00762B41">
        <w:rPr>
          <w:rFonts w:asciiTheme="majorHAnsi" w:eastAsia="Calibri" w:hAnsiTheme="majorHAnsi" w:cstheme="majorHAnsi"/>
          <w:sz w:val="22"/>
          <w:szCs w:val="22"/>
          <w:lang w:eastAsia="en-US"/>
        </w:rPr>
        <w:t xml:space="preserve">NPD </w:t>
      </w:r>
      <w:r w:rsidRPr="00762B41">
        <w:rPr>
          <w:rFonts w:asciiTheme="majorHAnsi" w:eastAsia="Calibri" w:hAnsiTheme="majorHAnsi" w:cstheme="majorHAnsi"/>
          <w:sz w:val="22"/>
          <w:szCs w:val="22"/>
          <w:lang w:eastAsia="en-US"/>
        </w:rPr>
        <w:t>» lorsqu’il reste assez de médicament dans le casier nominatif du résident.</w:t>
      </w:r>
    </w:p>
    <w:p w14:paraId="30AABE9B"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215F058B" w14:textId="77777777" w:rsidR="00F01F43" w:rsidRPr="00762B41" w:rsidRDefault="00F01F43" w:rsidP="00762B41">
      <w:pPr>
        <w:pStyle w:val="Titre2"/>
        <w:rPr>
          <w:rFonts w:cstheme="majorHAnsi"/>
          <w:b/>
          <w:color w:val="auto"/>
        </w:rPr>
      </w:pPr>
      <w:bookmarkStart w:id="20" w:name="_Toc144717891"/>
      <w:r w:rsidRPr="00762B41">
        <w:rPr>
          <w:rFonts w:cstheme="majorHAnsi"/>
          <w:b/>
          <w:color w:val="auto"/>
        </w:rPr>
        <w:t>Modalités de livraison et de transport</w:t>
      </w:r>
      <w:bookmarkEnd w:id="20"/>
    </w:p>
    <w:p w14:paraId="5564790A" w14:textId="77777777" w:rsidR="00F01F43" w:rsidRPr="00762B41" w:rsidRDefault="00F01F43" w:rsidP="00762B41">
      <w:pPr>
        <w:widowControl w:val="0"/>
        <w:suppressAutoHyphens/>
        <w:spacing w:after="120"/>
        <w:ind w:right="153"/>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mode de livraison doit garantir la confidentialité, le respect des règles d’hygiène, la bonne conservation des médicaments et leur sécurité (protection contre le vol ou la dégradation).</w:t>
      </w:r>
    </w:p>
    <w:p w14:paraId="0A8462C8" w14:textId="77777777" w:rsidR="00F01F43" w:rsidRPr="00762B41" w:rsidRDefault="00F01F43" w:rsidP="00762B41">
      <w:pPr>
        <w:widowControl w:val="0"/>
        <w:suppressAutoHyphens/>
        <w:spacing w:after="120"/>
        <w:ind w:right="153"/>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Les médicaments thermosensibles doivent être transportés dans du matériel adapté permettant de maintenir la température (entre + 2 °C et + 8 °C).</w:t>
      </w:r>
    </w:p>
    <w:p w14:paraId="13CE4696"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transport se fait dans des contenants protégeant les sachets/piluliers nominatifs de toute dégradation et de façon sécurisée (contenant scellé par exemple).</w:t>
      </w:r>
    </w:p>
    <w:p w14:paraId="6B76973F"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Les médicaments sont transportés par le pharmacien ou par le personnel délégué du pharmacien et remis contre un bon de livraison émargé. La livraison pourra être sous-traitée sous réserve du respect de la réglementation en vigueur. Un document de traçabilité (« fiche navette ») est joint avec la livraison. </w:t>
      </w:r>
    </w:p>
    <w:p w14:paraId="3F9532EA"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livraison doit se faire aux horaires de présence des IDE.</w:t>
      </w:r>
    </w:p>
    <w:p w14:paraId="59CF0B8E" w14:textId="77777777" w:rsidR="00F01F43" w:rsidRPr="009E3942" w:rsidRDefault="00F01F43" w:rsidP="009E3942">
      <w:pPr>
        <w:suppressAutoHyphens/>
        <w:spacing w:after="120"/>
        <w:jc w:val="both"/>
        <w:rPr>
          <w:rFonts w:asciiTheme="majorHAnsi" w:eastAsia="Calibri" w:hAnsiTheme="majorHAnsi" w:cstheme="majorHAnsi"/>
          <w:sz w:val="22"/>
          <w:szCs w:val="22"/>
          <w:lang w:eastAsia="en-US"/>
        </w:rPr>
      </w:pPr>
      <w:r w:rsidRPr="009E3942">
        <w:rPr>
          <w:rFonts w:asciiTheme="majorHAnsi" w:eastAsia="Calibri" w:hAnsiTheme="majorHAnsi" w:cstheme="majorHAnsi"/>
          <w:sz w:val="22"/>
          <w:szCs w:val="22"/>
          <w:lang w:eastAsia="en-US"/>
        </w:rPr>
        <w:t>Le jour et le créneau horaire seront définis conjointement entre l’EHPAD et l’officine (à préciser dans la présente</w:t>
      </w:r>
      <w:r w:rsidR="0091008D" w:rsidRPr="009E3942">
        <w:rPr>
          <w:rFonts w:asciiTheme="majorHAnsi" w:eastAsia="Calibri" w:hAnsiTheme="majorHAnsi" w:cstheme="majorHAnsi"/>
          <w:sz w:val="22"/>
          <w:szCs w:val="22"/>
          <w:lang w:eastAsia="en-US"/>
        </w:rPr>
        <w:t xml:space="preserve"> convention)</w:t>
      </w:r>
    </w:p>
    <w:p w14:paraId="76FB2A8A" w14:textId="77777777" w:rsidR="00F01F43" w:rsidRPr="009E3942" w:rsidRDefault="00F01F43" w:rsidP="009E3942">
      <w:pPr>
        <w:suppressAutoHyphens/>
        <w:spacing w:after="120"/>
        <w:jc w:val="both"/>
        <w:rPr>
          <w:rFonts w:asciiTheme="majorHAnsi" w:eastAsia="Calibri" w:hAnsiTheme="majorHAnsi" w:cstheme="majorHAnsi"/>
          <w:sz w:val="22"/>
          <w:szCs w:val="22"/>
          <w:lang w:eastAsia="en-US"/>
        </w:rPr>
      </w:pPr>
    </w:p>
    <w:p w14:paraId="1C9BD5D0" w14:textId="77777777" w:rsidR="00F01F43" w:rsidRPr="00762B41" w:rsidRDefault="00F01F43" w:rsidP="00762B41">
      <w:pPr>
        <w:pStyle w:val="Titre2"/>
        <w:rPr>
          <w:rFonts w:eastAsia="MS Gothic" w:cstheme="majorHAnsi"/>
          <w:b/>
          <w:color w:val="auto"/>
          <w:lang w:eastAsia="en-US"/>
        </w:rPr>
      </w:pPr>
      <w:bookmarkStart w:id="21" w:name="_Toc144717892"/>
      <w:r w:rsidRPr="00762B41">
        <w:rPr>
          <w:rFonts w:eastAsia="MS Gothic" w:cstheme="majorHAnsi"/>
          <w:b/>
          <w:color w:val="auto"/>
          <w:lang w:eastAsia="en-US"/>
        </w:rPr>
        <w:t>Réception et stockage dans l’EHPAD</w:t>
      </w:r>
      <w:bookmarkEnd w:id="21"/>
      <w:r w:rsidRPr="00762B41">
        <w:rPr>
          <w:rFonts w:eastAsia="MS Gothic" w:cstheme="majorHAnsi"/>
          <w:b/>
          <w:color w:val="auto"/>
          <w:lang w:eastAsia="en-US"/>
        </w:rPr>
        <w:t xml:space="preserve"> </w:t>
      </w:r>
    </w:p>
    <w:p w14:paraId="216652C6"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L’EHPAD s’engage à disposer d’un local réservé fermé à clé destiné à la réception et au rangement des médicaments préparés</w:t>
      </w:r>
      <w:r w:rsidR="009E0815" w:rsidRPr="00762B41">
        <w:rPr>
          <w:rFonts w:asciiTheme="majorHAnsi" w:eastAsia="Calibri" w:hAnsiTheme="majorHAnsi" w:cstheme="majorHAnsi"/>
          <w:sz w:val="22"/>
          <w:szCs w:val="22"/>
          <w:lang w:eastAsia="en-US"/>
        </w:rPr>
        <w:t xml:space="preserve">, accessible aux seuls médecins, infirmiers sous la seule responsabilité de l’EHPAD (conformément à l’article R.4312-39 du CSP) et </w:t>
      </w:r>
      <w:r w:rsidRPr="00762B41">
        <w:rPr>
          <w:rFonts w:asciiTheme="majorHAnsi" w:eastAsia="Calibri" w:hAnsiTheme="majorHAnsi" w:cstheme="majorHAnsi"/>
          <w:sz w:val="22"/>
          <w:szCs w:val="22"/>
          <w:lang w:eastAsia="en-US"/>
        </w:rPr>
        <w:t xml:space="preserve">permettant d’assurer leur </w:t>
      </w:r>
      <w:r w:rsidR="009E0815" w:rsidRPr="00762B41">
        <w:rPr>
          <w:rFonts w:asciiTheme="majorHAnsi" w:eastAsia="Calibri" w:hAnsiTheme="majorHAnsi" w:cstheme="majorHAnsi"/>
          <w:sz w:val="22"/>
          <w:szCs w:val="22"/>
          <w:lang w:eastAsia="en-US"/>
        </w:rPr>
        <w:t xml:space="preserve">bonne </w:t>
      </w:r>
      <w:r w:rsidRPr="00762B41">
        <w:rPr>
          <w:rFonts w:asciiTheme="majorHAnsi" w:eastAsia="Calibri" w:hAnsiTheme="majorHAnsi" w:cstheme="majorHAnsi"/>
          <w:sz w:val="22"/>
          <w:szCs w:val="22"/>
          <w:lang w:eastAsia="en-US"/>
        </w:rPr>
        <w:t xml:space="preserve">conservation </w:t>
      </w:r>
      <w:r w:rsidR="009E0815" w:rsidRPr="00762B41">
        <w:rPr>
          <w:rFonts w:asciiTheme="majorHAnsi" w:eastAsia="Calibri" w:hAnsiTheme="majorHAnsi" w:cstheme="majorHAnsi"/>
          <w:sz w:val="22"/>
          <w:szCs w:val="22"/>
          <w:lang w:eastAsia="en-US"/>
        </w:rPr>
        <w:t>et leur sécurité.</w:t>
      </w:r>
    </w:p>
    <w:p w14:paraId="6D8230F9"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Pour les médicaments stupéfiants, ils sont remis en main propre à l’IDE de l’EHPAD dans un contenant fermé avec précision faite (dans le contenant) des médicaments en son sein, à l’unité de prise près.</w:t>
      </w:r>
    </w:p>
    <w:p w14:paraId="369D9F64" w14:textId="77777777" w:rsidR="00F01F43" w:rsidRPr="00762B41" w:rsidRDefault="00F01F43"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lastRenderedPageBreak/>
        <w:t xml:space="preserve">Dès la réception des traitements, un contrôle qualitatif et quantitatif par un IDE est réalisé et tracé. Tout contenant endommagé, ouvert ou toute non-conformité observée à l’issu du contrôle qualitatif et quantitatif du contenu de la livraison devra être signalé dès réception par l’EHPAD et tracé (sur une fiche navette ou autre fiche de non-conformités à conserver à l’EHPAD et </w:t>
      </w:r>
      <w:r w:rsidR="006D5AC2" w:rsidRPr="00762B41">
        <w:rPr>
          <w:rFonts w:asciiTheme="majorHAnsi" w:eastAsia="Calibri" w:hAnsiTheme="majorHAnsi" w:cstheme="majorHAnsi"/>
          <w:sz w:val="22"/>
          <w:szCs w:val="22"/>
          <w:lang w:eastAsia="en-US"/>
        </w:rPr>
        <w:t xml:space="preserve">à </w:t>
      </w:r>
      <w:r w:rsidRPr="00762B41">
        <w:rPr>
          <w:rFonts w:asciiTheme="majorHAnsi" w:eastAsia="Calibri" w:hAnsiTheme="majorHAnsi" w:cstheme="majorHAnsi"/>
          <w:sz w:val="22"/>
          <w:szCs w:val="22"/>
          <w:lang w:eastAsia="en-US"/>
        </w:rPr>
        <w:t>transmettre au pharmacien).</w:t>
      </w:r>
    </w:p>
    <w:p w14:paraId="57F89E90" w14:textId="77777777" w:rsidR="000A1FC2" w:rsidRPr="00762B41" w:rsidRDefault="00F01F43"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Dans un délai approprié, les médicaments sont ensuite stockés selon leur condition de conservation et au sein d’équipement</w:t>
      </w:r>
      <w:r w:rsidR="000A1FC2" w:rsidRPr="00762B41">
        <w:rPr>
          <w:rFonts w:asciiTheme="majorHAnsi" w:eastAsia="Calibri" w:hAnsiTheme="majorHAnsi" w:cstheme="majorHAnsi"/>
          <w:sz w:val="22"/>
          <w:szCs w:val="22"/>
          <w:lang w:eastAsia="en-US"/>
        </w:rPr>
        <w:t xml:space="preserve">s sécurisés, adaptés et dédiés. </w:t>
      </w:r>
    </w:p>
    <w:p w14:paraId="77E7CEFA" w14:textId="77777777" w:rsidR="000A1FC2" w:rsidRPr="00762B41" w:rsidRDefault="000A1FC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E</w:t>
      </w:r>
      <w:r w:rsidR="00F01F43" w:rsidRPr="00762B41">
        <w:rPr>
          <w:rFonts w:asciiTheme="majorHAnsi" w:eastAsia="Calibri" w:hAnsiTheme="majorHAnsi" w:cstheme="majorHAnsi"/>
          <w:sz w:val="22"/>
          <w:szCs w:val="22"/>
          <w:lang w:eastAsia="en-US"/>
        </w:rPr>
        <w:t>n particulier</w:t>
      </w:r>
      <w:r w:rsidRPr="00762B41">
        <w:rPr>
          <w:rFonts w:asciiTheme="majorHAnsi" w:eastAsia="Calibri" w:hAnsiTheme="majorHAnsi" w:cstheme="majorHAnsi"/>
          <w:sz w:val="22"/>
          <w:szCs w:val="22"/>
          <w:lang w:eastAsia="en-US"/>
        </w:rPr>
        <w:t> :</w:t>
      </w:r>
    </w:p>
    <w:p w14:paraId="12FC56C4" w14:textId="77777777" w:rsidR="000A1FC2" w:rsidRPr="00762B41" w:rsidRDefault="000A1FC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w:t>
      </w:r>
      <w:r w:rsidR="00F01F43" w:rsidRPr="00762B41">
        <w:rPr>
          <w:rFonts w:asciiTheme="majorHAnsi" w:eastAsia="Calibri" w:hAnsiTheme="majorHAnsi" w:cstheme="majorHAnsi"/>
          <w:sz w:val="22"/>
          <w:szCs w:val="22"/>
          <w:lang w:eastAsia="en-US"/>
        </w:rPr>
        <w:t xml:space="preserve"> les médicaments thermosensibles sont stockés </w:t>
      </w:r>
      <w:r w:rsidRPr="00762B41">
        <w:rPr>
          <w:rFonts w:asciiTheme="majorHAnsi" w:eastAsia="Calibri" w:hAnsiTheme="majorHAnsi" w:cstheme="majorHAnsi"/>
          <w:sz w:val="22"/>
          <w:szCs w:val="22"/>
          <w:lang w:eastAsia="en-US"/>
        </w:rPr>
        <w:t xml:space="preserve">au réfrigérateur </w:t>
      </w:r>
      <w:r w:rsidR="00F01F43" w:rsidRPr="00762B41">
        <w:rPr>
          <w:rFonts w:asciiTheme="majorHAnsi" w:eastAsia="Calibri" w:hAnsiTheme="majorHAnsi" w:cstheme="majorHAnsi"/>
          <w:sz w:val="22"/>
          <w:szCs w:val="22"/>
          <w:lang w:eastAsia="en-US"/>
        </w:rPr>
        <w:t>dès leur arrivée</w:t>
      </w:r>
      <w:r w:rsidRPr="00762B41">
        <w:rPr>
          <w:rFonts w:asciiTheme="majorHAnsi" w:eastAsia="Calibri" w:hAnsiTheme="majorHAnsi" w:cstheme="majorHAnsi"/>
          <w:sz w:val="22"/>
          <w:szCs w:val="22"/>
          <w:lang w:eastAsia="en-US"/>
        </w:rPr>
        <w:t>,</w:t>
      </w:r>
      <w:r w:rsidR="00F01F43" w:rsidRPr="00762B41">
        <w:rPr>
          <w:rFonts w:asciiTheme="majorHAnsi" w:eastAsia="Calibri" w:hAnsiTheme="majorHAnsi" w:cstheme="majorHAnsi"/>
          <w:sz w:val="22"/>
          <w:szCs w:val="22"/>
          <w:lang w:eastAsia="en-US"/>
        </w:rPr>
        <w:t xml:space="preserve"> </w:t>
      </w:r>
    </w:p>
    <w:p w14:paraId="7599601C" w14:textId="77777777" w:rsidR="00F01F43" w:rsidRPr="00762B41" w:rsidRDefault="000A1FC2" w:rsidP="00762B41">
      <w:pPr>
        <w:suppressAutoHyphens/>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w:t>
      </w:r>
      <w:r w:rsidR="00F01F43" w:rsidRPr="00762B41">
        <w:rPr>
          <w:rFonts w:asciiTheme="majorHAnsi" w:eastAsia="Calibri" w:hAnsiTheme="majorHAnsi" w:cstheme="majorHAnsi"/>
          <w:sz w:val="22"/>
          <w:szCs w:val="22"/>
          <w:lang w:eastAsia="en-US"/>
        </w:rPr>
        <w:t xml:space="preserve"> les stupéfiants </w:t>
      </w:r>
      <w:r w:rsidR="0091008D" w:rsidRPr="00762B41">
        <w:rPr>
          <w:rFonts w:asciiTheme="majorHAnsi" w:eastAsia="Calibri" w:hAnsiTheme="majorHAnsi" w:cstheme="majorHAnsi"/>
          <w:sz w:val="22"/>
          <w:szCs w:val="22"/>
          <w:lang w:eastAsia="en-US"/>
        </w:rPr>
        <w:t>immédiatement</w:t>
      </w:r>
      <w:r w:rsidR="00F01F43" w:rsidRPr="00762B41">
        <w:rPr>
          <w:rFonts w:asciiTheme="majorHAnsi" w:eastAsia="Calibri" w:hAnsiTheme="majorHAnsi" w:cstheme="majorHAnsi"/>
          <w:sz w:val="22"/>
          <w:szCs w:val="22"/>
          <w:lang w:eastAsia="en-US"/>
        </w:rPr>
        <w:t xml:space="preserve"> dans le coffre.</w:t>
      </w:r>
    </w:p>
    <w:p w14:paraId="18091A3F" w14:textId="77777777" w:rsidR="000A1FC2" w:rsidRPr="00762B41" w:rsidRDefault="000A1FC2" w:rsidP="00762B41">
      <w:pPr>
        <w:suppressAutoHyphens/>
        <w:jc w:val="both"/>
        <w:rPr>
          <w:rFonts w:asciiTheme="majorHAnsi" w:eastAsia="Calibri" w:hAnsiTheme="majorHAnsi" w:cstheme="majorHAnsi"/>
          <w:sz w:val="22"/>
          <w:szCs w:val="22"/>
          <w:lang w:eastAsia="en-US"/>
        </w:rPr>
      </w:pPr>
    </w:p>
    <w:p w14:paraId="304090F8" w14:textId="77777777" w:rsidR="0091008D" w:rsidRPr="00762B41" w:rsidRDefault="0091008D" w:rsidP="00762B41">
      <w:pPr>
        <w:pStyle w:val="Titre2"/>
        <w:rPr>
          <w:rFonts w:eastAsia="Calibri" w:cstheme="majorHAnsi"/>
          <w:b/>
          <w:color w:val="auto"/>
          <w:lang w:eastAsia="en-US"/>
        </w:rPr>
      </w:pPr>
      <w:bookmarkStart w:id="22" w:name="_Toc144717893"/>
      <w:r w:rsidRPr="00762B41">
        <w:rPr>
          <w:rFonts w:eastAsia="Calibri" w:cstheme="majorHAnsi"/>
          <w:b/>
          <w:color w:val="auto"/>
          <w:lang w:eastAsia="en-US"/>
        </w:rPr>
        <w:t>Traitement des non-conformités de PDA</w:t>
      </w:r>
      <w:bookmarkEnd w:id="22"/>
    </w:p>
    <w:p w14:paraId="380648C5" w14:textId="77777777" w:rsidR="00F01F43" w:rsidRPr="00762B41" w:rsidRDefault="0091008D"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s’assure de la mise en œuvre d’un système permettant le signalement (fiche de non-conformités), le traitement des non-conformités ou réclamations et, si nécessaire, le rappel des préparations concernées. Les non-conformités et réclamations sont examinées et les mesures correctives appropriées mise</w:t>
      </w:r>
      <w:r w:rsidR="006D5AC2" w:rsidRPr="00762B41">
        <w:rPr>
          <w:rFonts w:asciiTheme="majorHAnsi" w:eastAsia="Calibri" w:hAnsiTheme="majorHAnsi" w:cstheme="majorHAnsi"/>
          <w:sz w:val="22"/>
          <w:szCs w:val="22"/>
          <w:lang w:eastAsia="en-US"/>
        </w:rPr>
        <w:t>s</w:t>
      </w:r>
      <w:r w:rsidRPr="00762B41">
        <w:rPr>
          <w:rFonts w:asciiTheme="majorHAnsi" w:eastAsia="Calibri" w:hAnsiTheme="majorHAnsi" w:cstheme="majorHAnsi"/>
          <w:sz w:val="22"/>
          <w:szCs w:val="22"/>
          <w:lang w:eastAsia="en-US"/>
        </w:rPr>
        <w:t xml:space="preserve"> en place en collaboration avec l’EHPAD. L’ensemble de ces éléments est enregistré́</w:t>
      </w:r>
      <w:r w:rsidR="000A1FC2" w:rsidRPr="00762B41">
        <w:rPr>
          <w:rFonts w:asciiTheme="majorHAnsi" w:eastAsia="Calibri" w:hAnsiTheme="majorHAnsi" w:cstheme="majorHAnsi"/>
          <w:sz w:val="22"/>
          <w:szCs w:val="22"/>
          <w:lang w:eastAsia="en-US"/>
        </w:rPr>
        <w:t>.</w:t>
      </w:r>
    </w:p>
    <w:p w14:paraId="64227CC4"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p>
    <w:p w14:paraId="1A1944D2" w14:textId="77777777" w:rsidR="0091008D" w:rsidRPr="00762B41" w:rsidRDefault="0091008D" w:rsidP="00762B41">
      <w:pPr>
        <w:pStyle w:val="Titre2"/>
        <w:rPr>
          <w:rFonts w:eastAsia="MS Gothic" w:cstheme="majorHAnsi"/>
          <w:b/>
          <w:color w:val="auto"/>
          <w:lang w:eastAsia="en-US"/>
        </w:rPr>
      </w:pPr>
      <w:bookmarkStart w:id="23" w:name="_Toc144717894"/>
      <w:r w:rsidRPr="00762B41">
        <w:rPr>
          <w:rFonts w:eastAsia="MS Gothic" w:cstheme="majorHAnsi"/>
          <w:b/>
          <w:color w:val="auto"/>
          <w:lang w:eastAsia="en-US"/>
        </w:rPr>
        <w:t>Retour des médicaments</w:t>
      </w:r>
      <w:bookmarkEnd w:id="23"/>
      <w:r w:rsidRPr="00762B41">
        <w:rPr>
          <w:rFonts w:eastAsia="MS Gothic" w:cstheme="majorHAnsi"/>
          <w:b/>
          <w:color w:val="auto"/>
          <w:lang w:eastAsia="en-US"/>
        </w:rPr>
        <w:t xml:space="preserve"> </w:t>
      </w:r>
    </w:p>
    <w:p w14:paraId="5671E90E"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Les médicaments périmés et/ou non utilisés et/ou concernés par une alerte sanitaire faisant l’objet d’un retrait sont stockés dans des cartons mis à disposition et repris par l’officine en vue de leur élimination. </w:t>
      </w:r>
    </w:p>
    <w:p w14:paraId="6B06A3D6"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p>
    <w:p w14:paraId="78C83C34" w14:textId="77777777" w:rsidR="0091008D" w:rsidRPr="00762B41" w:rsidRDefault="00671E29" w:rsidP="00633707">
      <w:pPr>
        <w:pStyle w:val="Titre1"/>
      </w:pPr>
      <w:bookmarkStart w:id="24" w:name="_Toc144717895"/>
      <w:r w:rsidRPr="00762B41">
        <w:t xml:space="preserve">Article 6. </w:t>
      </w:r>
      <w:r w:rsidR="0091008D" w:rsidRPr="00762B41">
        <w:t>Gestion des alertes sanitaires</w:t>
      </w:r>
      <w:bookmarkEnd w:id="24"/>
    </w:p>
    <w:p w14:paraId="34BA93A6" w14:textId="77777777" w:rsidR="00FF71DD" w:rsidRPr="00762B41" w:rsidRDefault="00FF71DD" w:rsidP="00762B41">
      <w:pPr>
        <w:rPr>
          <w:rFonts w:asciiTheme="majorHAnsi" w:hAnsiTheme="majorHAnsi" w:cstheme="majorHAnsi"/>
        </w:rPr>
      </w:pPr>
    </w:p>
    <w:p w14:paraId="74BF0B69" w14:textId="77777777" w:rsidR="0091008D" w:rsidRPr="0009217A" w:rsidRDefault="0091008D" w:rsidP="0009217A">
      <w:pPr>
        <w:suppressAutoHyphens/>
        <w:spacing w:after="120"/>
        <w:jc w:val="both"/>
        <w:rPr>
          <w:rFonts w:asciiTheme="majorHAnsi" w:eastAsia="Calibri" w:hAnsiTheme="majorHAnsi" w:cstheme="majorHAnsi"/>
          <w:sz w:val="22"/>
          <w:szCs w:val="22"/>
          <w:lang w:eastAsia="en-US"/>
        </w:rPr>
      </w:pPr>
      <w:r w:rsidRPr="0009217A">
        <w:rPr>
          <w:rFonts w:asciiTheme="majorHAnsi" w:eastAsia="Calibri" w:hAnsiTheme="majorHAnsi" w:cstheme="majorHAnsi"/>
          <w:sz w:val="22"/>
          <w:szCs w:val="22"/>
          <w:lang w:eastAsia="en-US"/>
        </w:rPr>
        <w:t xml:space="preserve">Le pharmacien s’engage à analyser les alertes sanitaires pour le compte de l’EHPAD : retraits de lots de médicaments ou de </w:t>
      </w:r>
      <w:r w:rsidR="00773EB7" w:rsidRPr="0009217A">
        <w:rPr>
          <w:rFonts w:asciiTheme="majorHAnsi" w:eastAsia="Calibri" w:hAnsiTheme="majorHAnsi" w:cstheme="majorHAnsi"/>
          <w:sz w:val="22"/>
          <w:szCs w:val="22"/>
          <w:lang w:eastAsia="en-US"/>
        </w:rPr>
        <w:t>dispositifs médicaux</w:t>
      </w:r>
      <w:r w:rsidRPr="0009217A">
        <w:rPr>
          <w:rFonts w:asciiTheme="majorHAnsi" w:eastAsia="Calibri" w:hAnsiTheme="majorHAnsi" w:cstheme="majorHAnsi"/>
          <w:sz w:val="22"/>
          <w:szCs w:val="22"/>
          <w:lang w:eastAsia="en-US"/>
        </w:rPr>
        <w:t xml:space="preserve"> notamment. Si des résidents de la structure sont concernés, il transmet l’information ainsi que la conduite à tenir au médecin c</w:t>
      </w:r>
      <w:r w:rsidR="009E0815" w:rsidRPr="0009217A">
        <w:rPr>
          <w:rFonts w:asciiTheme="majorHAnsi" w:eastAsia="Calibri" w:hAnsiTheme="majorHAnsi" w:cstheme="majorHAnsi"/>
          <w:sz w:val="22"/>
          <w:szCs w:val="22"/>
          <w:lang w:eastAsia="en-US"/>
        </w:rPr>
        <w:t>oordonnateur de la structure, à l’IDE</w:t>
      </w:r>
      <w:r w:rsidRPr="0009217A">
        <w:rPr>
          <w:rFonts w:asciiTheme="majorHAnsi" w:eastAsia="Calibri" w:hAnsiTheme="majorHAnsi" w:cstheme="majorHAnsi"/>
          <w:sz w:val="22"/>
          <w:szCs w:val="22"/>
          <w:lang w:eastAsia="en-US"/>
        </w:rPr>
        <w:t xml:space="preserve"> référent médicament désigné au sein de l’EHPAD et à l’équipe soignante en son absence, dans les meilleurs délais.</w:t>
      </w:r>
    </w:p>
    <w:p w14:paraId="6025BF9E" w14:textId="77777777" w:rsidR="0091008D" w:rsidRPr="00762B41" w:rsidRDefault="0091008D" w:rsidP="00762B41">
      <w:pPr>
        <w:rPr>
          <w:rFonts w:asciiTheme="majorHAnsi" w:hAnsiTheme="majorHAnsi" w:cstheme="majorHAnsi"/>
        </w:rPr>
      </w:pPr>
    </w:p>
    <w:p w14:paraId="2334EFA2" w14:textId="77777777" w:rsidR="0091008D" w:rsidRPr="00762B41" w:rsidRDefault="0091008D" w:rsidP="00762B41">
      <w:pPr>
        <w:rPr>
          <w:rFonts w:asciiTheme="majorHAnsi" w:hAnsiTheme="majorHAnsi" w:cstheme="majorHAnsi"/>
        </w:rPr>
      </w:pPr>
    </w:p>
    <w:p w14:paraId="40D9EE85" w14:textId="77777777" w:rsidR="0091008D" w:rsidRPr="00762B41" w:rsidRDefault="00671E29" w:rsidP="00633707">
      <w:pPr>
        <w:pStyle w:val="Titre1"/>
      </w:pPr>
      <w:bookmarkStart w:id="25" w:name="_Toc144717896"/>
      <w:r w:rsidRPr="00762B41">
        <w:t xml:space="preserve">Article 7. </w:t>
      </w:r>
      <w:r w:rsidR="000A1FC2" w:rsidRPr="00762B41">
        <w:t>Infirmier</w:t>
      </w:r>
      <w:r w:rsidR="0091008D" w:rsidRPr="00762B41">
        <w:t xml:space="preserve"> « référent médicament » de l’EHPAD</w:t>
      </w:r>
      <w:bookmarkEnd w:id="25"/>
    </w:p>
    <w:p w14:paraId="03A047E6" w14:textId="77777777" w:rsidR="0091008D" w:rsidRPr="00762B41" w:rsidRDefault="0091008D" w:rsidP="00762B41">
      <w:pPr>
        <w:rPr>
          <w:rFonts w:asciiTheme="majorHAnsi" w:eastAsia="MS Gothic" w:hAnsiTheme="majorHAnsi" w:cstheme="majorHAnsi"/>
          <w:lang w:eastAsia="en-US"/>
        </w:rPr>
      </w:pPr>
    </w:p>
    <w:p w14:paraId="36F30564" w14:textId="566C404D" w:rsidR="0091008D" w:rsidRPr="00762B41" w:rsidRDefault="0091008D"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L’EHPAD s’engage à positionner l’un de ses personnels formés à la prise en charge médicamenteuse, comme « référent médicament ». Le « référent médicament » a notamment une fonction de liaison avec la pharmacie d’officine</w:t>
      </w:r>
      <w:r w:rsidR="009B25A4" w:rsidRPr="00762B41">
        <w:rPr>
          <w:rStyle w:val="Appelnotedebasdep"/>
          <w:rFonts w:asciiTheme="majorHAnsi" w:eastAsia="Calibri" w:hAnsiTheme="majorHAnsi" w:cstheme="majorHAnsi"/>
          <w:sz w:val="22"/>
          <w:szCs w:val="22"/>
          <w:lang w:eastAsia="en-US"/>
        </w:rPr>
        <w:footnoteReference w:id="3"/>
      </w:r>
      <w:r w:rsidRPr="00762B41">
        <w:rPr>
          <w:rFonts w:asciiTheme="majorHAnsi" w:eastAsia="Calibri" w:hAnsiTheme="majorHAnsi" w:cstheme="majorHAnsi"/>
          <w:sz w:val="22"/>
          <w:szCs w:val="22"/>
          <w:lang w:eastAsia="en-US"/>
        </w:rPr>
        <w:t xml:space="preserve">. </w:t>
      </w:r>
      <w:bookmarkStart w:id="26" w:name="_GoBack"/>
      <w:bookmarkEnd w:id="26"/>
      <w:r w:rsidR="0089418B" w:rsidRPr="0089418B">
        <w:rPr>
          <w:rFonts w:asciiTheme="majorHAnsi" w:eastAsia="Calibri" w:hAnsiTheme="majorHAnsi" w:cstheme="majorHAnsi"/>
          <w:sz w:val="22"/>
          <w:szCs w:val="22"/>
          <w:lang w:eastAsia="en-US"/>
        </w:rPr>
        <w:t>Il</w:t>
      </w:r>
      <w:r w:rsidR="0089418B" w:rsidRPr="0089418B">
        <w:rPr>
          <w:rFonts w:asciiTheme="majorHAnsi" w:eastAsia="Calibri" w:hAnsiTheme="majorHAnsi" w:cstheme="majorHAnsi"/>
          <w:sz w:val="22"/>
          <w:szCs w:val="22"/>
          <w:lang w:eastAsia="en-US"/>
        </w:rPr>
        <w:t xml:space="preserve"> doi</w:t>
      </w:r>
      <w:r w:rsidR="0089418B" w:rsidRPr="0089418B">
        <w:rPr>
          <w:rFonts w:asciiTheme="majorHAnsi" w:eastAsia="Calibri" w:hAnsiTheme="majorHAnsi" w:cstheme="majorHAnsi"/>
          <w:sz w:val="22"/>
          <w:szCs w:val="22"/>
          <w:lang w:eastAsia="en-US"/>
        </w:rPr>
        <w:t>t être infirmier diplômé d’état</w:t>
      </w:r>
      <w:r w:rsidRPr="00762B41">
        <w:rPr>
          <w:rFonts w:asciiTheme="majorHAnsi" w:eastAsia="Calibri" w:hAnsiTheme="majorHAnsi" w:cstheme="majorHAnsi"/>
          <w:sz w:val="22"/>
          <w:szCs w:val="22"/>
          <w:lang w:eastAsia="en-US"/>
        </w:rPr>
        <w:t>. En cas d’absence le référent médicament est remplacé.</w:t>
      </w:r>
      <w:r w:rsidR="00181398">
        <w:rPr>
          <w:rFonts w:asciiTheme="majorHAnsi" w:eastAsia="Calibri" w:hAnsiTheme="majorHAnsi" w:cstheme="majorHAnsi"/>
          <w:sz w:val="22"/>
          <w:szCs w:val="22"/>
          <w:lang w:eastAsia="en-US"/>
        </w:rPr>
        <w:t xml:space="preserve"> </w:t>
      </w:r>
    </w:p>
    <w:p w14:paraId="2422A81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60966CBD" w14:textId="77777777" w:rsidR="00FC2420" w:rsidRPr="00762B41" w:rsidRDefault="00671E29" w:rsidP="00633707">
      <w:pPr>
        <w:pStyle w:val="Titre1"/>
      </w:pPr>
      <w:bookmarkStart w:id="27" w:name="_Toc144717897"/>
      <w:r w:rsidRPr="00762B41">
        <w:t xml:space="preserve">Article 8. </w:t>
      </w:r>
      <w:r w:rsidR="00FC2420" w:rsidRPr="00762B41">
        <w:t>Missions du pharmacien référent</w:t>
      </w:r>
      <w:bookmarkEnd w:id="27"/>
      <w:r w:rsidR="00FC2420" w:rsidRPr="00762B41">
        <w:t xml:space="preserve"> </w:t>
      </w:r>
    </w:p>
    <w:p w14:paraId="05D68354" w14:textId="77777777" w:rsidR="00FC2420" w:rsidRPr="00762B41" w:rsidRDefault="00FC2420" w:rsidP="00762B41">
      <w:pPr>
        <w:rPr>
          <w:rFonts w:asciiTheme="majorHAnsi" w:eastAsia="Calibri" w:hAnsiTheme="majorHAnsi" w:cstheme="majorHAnsi"/>
          <w:lang w:eastAsia="en-US"/>
        </w:rPr>
      </w:pPr>
    </w:p>
    <w:p w14:paraId="1178D9E0"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pharmacien référent participe aux réunions en rapport avec le volet pharmaceutique du projet de soin en EHPAD, notamment aux réunions de la commission de coordination gériatrique (CCG)</w:t>
      </w:r>
      <w:r w:rsidR="006D5AC2" w:rsidRPr="00762B41">
        <w:rPr>
          <w:rFonts w:asciiTheme="majorHAnsi" w:eastAsia="Calibri" w:hAnsiTheme="majorHAnsi" w:cstheme="majorHAnsi"/>
          <w:sz w:val="22"/>
          <w:szCs w:val="22"/>
          <w:lang w:eastAsia="en-US"/>
        </w:rPr>
        <w:t>.</w:t>
      </w:r>
    </w:p>
    <w:p w14:paraId="644B2E3B"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Il participe avec les équipes de l’EHPAD à l’analyse des non-conformités et évènements indésirables concernant la prise en charge médicamenteuse et à la mise en place des actions correctives.</w:t>
      </w:r>
    </w:p>
    <w:p w14:paraId="33396EB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lastRenderedPageBreak/>
        <w:t xml:space="preserve">Il collabore à la rédaction et la révision des listes </w:t>
      </w:r>
      <w:r w:rsidR="006D5AC2"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 xml:space="preserve">la dotation pour besoins urgents et </w:t>
      </w:r>
      <w:r w:rsidR="006D5AC2"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 xml:space="preserve">la dotation pour le chariot d’urgence vitale (mentionnées </w:t>
      </w:r>
      <w:r w:rsidR="006D5AC2" w:rsidRPr="00762B41">
        <w:rPr>
          <w:rFonts w:asciiTheme="majorHAnsi" w:eastAsia="Calibri" w:hAnsiTheme="majorHAnsi" w:cstheme="majorHAnsi"/>
          <w:sz w:val="22"/>
          <w:szCs w:val="22"/>
          <w:lang w:eastAsia="en-US"/>
        </w:rPr>
        <w:t>au chapitre « Continuité de la prestation pharmaceutique »)</w:t>
      </w:r>
    </w:p>
    <w:p w14:paraId="3D584D4C"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Il participe à la rédaction des procédures en lien avec la PECM.  </w:t>
      </w:r>
    </w:p>
    <w:p w14:paraId="7F9A4402"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Il concourt au bon usage des médicaments destinés aux résidents. </w:t>
      </w:r>
    </w:p>
    <w:p w14:paraId="5C2FF40A" w14:textId="5F15F83E"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Afin d’améliorer le bon usage, le pharmacien</w:t>
      </w:r>
      <w:r w:rsidR="00181398">
        <w:rPr>
          <w:rFonts w:asciiTheme="majorHAnsi" w:eastAsia="Calibri" w:hAnsiTheme="majorHAnsi" w:cstheme="majorHAnsi"/>
          <w:sz w:val="22"/>
          <w:szCs w:val="22"/>
          <w:lang w:eastAsia="en-US"/>
        </w:rPr>
        <w:t xml:space="preserve"> référent</w:t>
      </w:r>
      <w:r w:rsidRPr="00762B41">
        <w:rPr>
          <w:rFonts w:asciiTheme="majorHAnsi" w:eastAsia="Calibri" w:hAnsiTheme="majorHAnsi" w:cstheme="majorHAnsi"/>
          <w:sz w:val="22"/>
          <w:szCs w:val="22"/>
          <w:lang w:eastAsia="en-US"/>
        </w:rPr>
        <w:t xml:space="preserve"> s’engage à communiquer régulièrement </w:t>
      </w:r>
      <w:r w:rsidRPr="00762B41">
        <w:rPr>
          <w:rFonts w:asciiTheme="majorHAnsi" w:eastAsia="Calibri" w:hAnsiTheme="majorHAnsi" w:cstheme="majorHAnsi"/>
          <w:i/>
          <w:sz w:val="22"/>
          <w:szCs w:val="22"/>
          <w:lang w:eastAsia="en-US"/>
        </w:rPr>
        <w:t>(fréquence à définir entre les parties prenantes de la présente convention)</w:t>
      </w:r>
      <w:r w:rsidRPr="00762B41">
        <w:rPr>
          <w:rFonts w:asciiTheme="majorHAnsi" w:eastAsia="Calibri" w:hAnsiTheme="majorHAnsi" w:cstheme="majorHAnsi"/>
          <w:sz w:val="22"/>
          <w:szCs w:val="22"/>
          <w:lang w:eastAsia="en-US"/>
        </w:rPr>
        <w:t xml:space="preserve"> au médecin coordonnateur de la structure le bilan d’activité de dispensation pour l’EHPAD ainsi que le bilan individualisé des traitements du résident au titre de son suivi pharmaco-thérapeutique. </w:t>
      </w:r>
      <w:r w:rsidR="00FF71DD" w:rsidRPr="00762B41">
        <w:rPr>
          <w:rFonts w:asciiTheme="majorHAnsi" w:eastAsia="Calibri" w:hAnsiTheme="majorHAnsi" w:cstheme="majorHAnsi"/>
          <w:sz w:val="22"/>
          <w:szCs w:val="22"/>
          <w:lang w:eastAsia="en-US"/>
        </w:rPr>
        <w:t>Lors de l’admission, le pharmacien, en collaboration avec l’EHPAD et le résident, peut proposer de réaliser un bilan partagé de médication</w:t>
      </w:r>
      <w:r w:rsidR="00FF71DD" w:rsidRPr="00762B41">
        <w:rPr>
          <w:rStyle w:val="Appelnotedebasdep"/>
          <w:rFonts w:asciiTheme="majorHAnsi" w:eastAsia="Calibri" w:hAnsiTheme="majorHAnsi" w:cstheme="majorHAnsi"/>
          <w:sz w:val="22"/>
          <w:szCs w:val="22"/>
          <w:lang w:eastAsia="en-US"/>
        </w:rPr>
        <w:footnoteReference w:id="4"/>
      </w:r>
      <w:r w:rsidR="00FF71DD" w:rsidRPr="00762B41">
        <w:rPr>
          <w:rFonts w:asciiTheme="majorHAnsi" w:eastAsia="Calibri" w:hAnsiTheme="majorHAnsi" w:cstheme="majorHAnsi"/>
          <w:sz w:val="22"/>
          <w:szCs w:val="22"/>
          <w:lang w:eastAsia="en-US"/>
        </w:rPr>
        <w:t>.</w:t>
      </w:r>
    </w:p>
    <w:p w14:paraId="36B21274" w14:textId="77777777" w:rsidR="00FC2420" w:rsidRPr="00762B41" w:rsidRDefault="00FC2420" w:rsidP="00762B41">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sz w:val="22"/>
          <w:szCs w:val="22"/>
          <w:lang w:eastAsia="en-US"/>
        </w:rPr>
        <w:t xml:space="preserve">Dans un objectif d’amélioration continue de la qualité et de la sécurité des soins, des indicateurs d’activité peuvent être définis ainsi que des indicateurs de suivi des non-conformités </w:t>
      </w:r>
      <w:r w:rsidRPr="00762B41">
        <w:rPr>
          <w:rFonts w:asciiTheme="majorHAnsi" w:eastAsia="Calibri" w:hAnsiTheme="majorHAnsi" w:cstheme="majorHAnsi"/>
          <w:i/>
          <w:sz w:val="22"/>
          <w:szCs w:val="22"/>
          <w:lang w:eastAsia="en-US"/>
        </w:rPr>
        <w:t>(à préciser dans la présente convention).</w:t>
      </w:r>
      <w:r w:rsidRPr="00762B41">
        <w:rPr>
          <w:rFonts w:asciiTheme="majorHAnsi" w:eastAsia="Calibri" w:hAnsiTheme="majorHAnsi" w:cstheme="majorHAnsi"/>
          <w:i/>
          <w:sz w:val="22"/>
          <w:szCs w:val="22"/>
          <w:lang w:eastAsia="en-US"/>
        </w:rPr>
        <w:tab/>
      </w:r>
    </w:p>
    <w:p w14:paraId="687AB86A" w14:textId="77777777" w:rsidR="0091008D" w:rsidRPr="00762B41" w:rsidRDefault="0091008D" w:rsidP="00762B41">
      <w:pPr>
        <w:suppressAutoHyphens/>
        <w:spacing w:after="120"/>
        <w:jc w:val="both"/>
        <w:rPr>
          <w:rFonts w:asciiTheme="majorHAnsi" w:eastAsia="Calibri" w:hAnsiTheme="majorHAnsi" w:cstheme="majorHAnsi"/>
          <w:sz w:val="22"/>
          <w:szCs w:val="22"/>
          <w:lang w:eastAsia="en-US"/>
        </w:rPr>
      </w:pPr>
    </w:p>
    <w:p w14:paraId="4701B743" w14:textId="77777777" w:rsidR="00FF71DD" w:rsidRPr="00633707" w:rsidRDefault="00671E29" w:rsidP="00633707">
      <w:pPr>
        <w:pStyle w:val="Titre1"/>
      </w:pPr>
      <w:bookmarkStart w:id="28" w:name="_Toc144717898"/>
      <w:r w:rsidRPr="00762B41">
        <w:t xml:space="preserve">Article 9. </w:t>
      </w:r>
      <w:r w:rsidR="00FC2420" w:rsidRPr="00762B41">
        <w:t>T</w:t>
      </w:r>
      <w:r w:rsidR="00402DE1" w:rsidRPr="00762B41">
        <w:t>arification</w:t>
      </w:r>
      <w:bookmarkEnd w:id="28"/>
    </w:p>
    <w:p w14:paraId="27E06FBD" w14:textId="77777777" w:rsidR="00FC2420" w:rsidRPr="00762B41" w:rsidRDefault="00FC2420" w:rsidP="00762B41">
      <w:pPr>
        <w:pStyle w:val="Titre2"/>
        <w:rPr>
          <w:rFonts w:eastAsia="MS Gothic" w:cstheme="majorHAnsi"/>
          <w:b/>
          <w:color w:val="auto"/>
          <w:lang w:eastAsia="en-US"/>
        </w:rPr>
      </w:pPr>
      <w:bookmarkStart w:id="29" w:name="_Toc144462453"/>
      <w:bookmarkStart w:id="30" w:name="_Toc144717899"/>
      <w:r w:rsidRPr="00762B41">
        <w:rPr>
          <w:rFonts w:eastAsia="MS Gothic" w:cstheme="majorHAnsi"/>
          <w:b/>
          <w:color w:val="auto"/>
          <w:lang w:eastAsia="en-US"/>
        </w:rPr>
        <w:t>Tarification des produits</w:t>
      </w:r>
      <w:bookmarkEnd w:id="29"/>
      <w:bookmarkEnd w:id="30"/>
    </w:p>
    <w:p w14:paraId="682B7CCD"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L’officine s’engage à fournir les médicaments, produits et prestations remboursables les plus efficients parmi ceux adaptés au résident. Les produits sont tarifiés conformément aux dispositifs réglementaires en vigueur.</w:t>
      </w:r>
    </w:p>
    <w:p w14:paraId="675FA7D3" w14:textId="77777777" w:rsidR="00FC2420" w:rsidRPr="00762B41" w:rsidRDefault="00FC2420" w:rsidP="00762B41">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Les mentions relatives à l’acquittement des factures, tiers payant… sont à préciser le cas échéant par les parties prenantes.</w:t>
      </w:r>
    </w:p>
    <w:p w14:paraId="5BB6444F" w14:textId="77777777" w:rsidR="00FF71DD" w:rsidRPr="00762B41" w:rsidRDefault="00FF71DD" w:rsidP="00762B41">
      <w:pPr>
        <w:suppressAutoHyphens/>
        <w:spacing w:after="120"/>
        <w:jc w:val="both"/>
        <w:rPr>
          <w:rFonts w:asciiTheme="majorHAnsi" w:eastAsia="Calibri" w:hAnsiTheme="majorHAnsi" w:cstheme="majorHAnsi"/>
          <w:i/>
          <w:sz w:val="22"/>
          <w:szCs w:val="22"/>
          <w:lang w:eastAsia="en-US"/>
        </w:rPr>
      </w:pPr>
    </w:p>
    <w:p w14:paraId="7A6771CC" w14:textId="77777777" w:rsidR="00FC2420" w:rsidRPr="00762B41" w:rsidRDefault="00FC2420" w:rsidP="00762B41">
      <w:pPr>
        <w:pStyle w:val="Titre2"/>
        <w:rPr>
          <w:rFonts w:eastAsia="MS Gothic" w:cstheme="majorHAnsi"/>
          <w:b/>
          <w:color w:val="auto"/>
          <w:lang w:eastAsia="en-US"/>
        </w:rPr>
      </w:pPr>
      <w:bookmarkStart w:id="31" w:name="_Toc144462454"/>
      <w:bookmarkStart w:id="32" w:name="_Toc144717900"/>
      <w:r w:rsidRPr="00762B41">
        <w:rPr>
          <w:rFonts w:eastAsia="MS Gothic" w:cstheme="majorHAnsi"/>
          <w:b/>
          <w:color w:val="auto"/>
          <w:lang w:eastAsia="en-US"/>
        </w:rPr>
        <w:t>Tarification de la prestation de PDA</w:t>
      </w:r>
      <w:bookmarkEnd w:id="31"/>
      <w:bookmarkEnd w:id="32"/>
    </w:p>
    <w:p w14:paraId="4EDA4D48" w14:textId="77777777" w:rsidR="005F501E" w:rsidRPr="00762B41" w:rsidRDefault="005F501E" w:rsidP="005F501E">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i/>
          <w:sz w:val="22"/>
          <w:szCs w:val="22"/>
          <w:lang w:eastAsia="en-US"/>
        </w:rPr>
        <w:t>A compléter par les parties prenantes.</w:t>
      </w:r>
    </w:p>
    <w:p w14:paraId="474531E7" w14:textId="5FD2D2E2" w:rsidR="009E751A" w:rsidRDefault="009E751A" w:rsidP="00762B41">
      <w:pPr>
        <w:suppressAutoHyphens/>
        <w:spacing w:after="120"/>
        <w:jc w:val="both"/>
        <w:rPr>
          <w:rFonts w:asciiTheme="majorHAnsi" w:eastAsia="Calibri" w:hAnsiTheme="majorHAnsi" w:cstheme="majorHAnsi"/>
          <w:i/>
          <w:sz w:val="22"/>
          <w:szCs w:val="22"/>
          <w:lang w:eastAsia="en-US"/>
        </w:rPr>
      </w:pPr>
      <w:r>
        <w:rPr>
          <w:rFonts w:asciiTheme="majorHAnsi" w:eastAsia="Calibri" w:hAnsiTheme="majorHAnsi" w:cstheme="majorHAnsi"/>
          <w:i/>
          <w:sz w:val="22"/>
          <w:szCs w:val="22"/>
          <w:lang w:eastAsia="en-US"/>
        </w:rPr>
        <w:t xml:space="preserve">Ne peut faire l’objet de prise en charge </w:t>
      </w:r>
      <w:r w:rsidR="005F501E">
        <w:rPr>
          <w:rFonts w:asciiTheme="majorHAnsi" w:eastAsia="Calibri" w:hAnsiTheme="majorHAnsi" w:cstheme="majorHAnsi"/>
          <w:i/>
          <w:sz w:val="22"/>
          <w:szCs w:val="22"/>
          <w:lang w:eastAsia="en-US"/>
        </w:rPr>
        <w:t>par les organismes de sécurité sociale (</w:t>
      </w:r>
      <w:r>
        <w:rPr>
          <w:rFonts w:asciiTheme="majorHAnsi" w:eastAsia="Calibri" w:hAnsiTheme="majorHAnsi" w:cstheme="majorHAnsi"/>
          <w:i/>
          <w:sz w:val="22"/>
          <w:szCs w:val="22"/>
          <w:lang w:eastAsia="en-US"/>
        </w:rPr>
        <w:t>dans le cadre du droit commun ou d’expérimentations régionales ou nationales</w:t>
      </w:r>
      <w:r w:rsidR="005F501E">
        <w:rPr>
          <w:rFonts w:asciiTheme="majorHAnsi" w:eastAsia="Calibri" w:hAnsiTheme="majorHAnsi" w:cstheme="majorHAnsi"/>
          <w:i/>
          <w:sz w:val="22"/>
          <w:szCs w:val="22"/>
          <w:lang w:eastAsia="en-US"/>
        </w:rPr>
        <w:t>)</w:t>
      </w:r>
      <w:r>
        <w:rPr>
          <w:rFonts w:asciiTheme="majorHAnsi" w:eastAsia="Calibri" w:hAnsiTheme="majorHAnsi" w:cstheme="majorHAnsi"/>
          <w:i/>
          <w:sz w:val="22"/>
          <w:szCs w:val="22"/>
          <w:lang w:eastAsia="en-US"/>
        </w:rPr>
        <w:t>.</w:t>
      </w:r>
    </w:p>
    <w:p w14:paraId="39E195F3" w14:textId="77777777" w:rsidR="00DB1B9D" w:rsidRPr="00762B41" w:rsidRDefault="00DB1B9D" w:rsidP="00762B41">
      <w:pPr>
        <w:suppressAutoHyphens/>
        <w:spacing w:after="120"/>
        <w:jc w:val="both"/>
        <w:rPr>
          <w:rFonts w:asciiTheme="majorHAnsi" w:eastAsia="Calibri" w:hAnsiTheme="majorHAnsi" w:cstheme="majorHAnsi"/>
          <w:i/>
          <w:sz w:val="22"/>
          <w:szCs w:val="22"/>
          <w:lang w:eastAsia="en-US"/>
        </w:rPr>
      </w:pPr>
    </w:p>
    <w:p w14:paraId="1E425622" w14:textId="77777777" w:rsidR="00FC2420" w:rsidRPr="00762B41" w:rsidRDefault="00671E29" w:rsidP="00633707">
      <w:pPr>
        <w:pStyle w:val="Titre1"/>
      </w:pPr>
      <w:bookmarkStart w:id="33" w:name="_Toc144717901"/>
      <w:r w:rsidRPr="00762B41">
        <w:t xml:space="preserve">Article 10. </w:t>
      </w:r>
      <w:r w:rsidR="00B210BB" w:rsidRPr="00762B41">
        <w:t>Durée et résiliation de la convention</w:t>
      </w:r>
      <w:bookmarkEnd w:id="33"/>
    </w:p>
    <w:p w14:paraId="71EF1B6F" w14:textId="77777777" w:rsidR="00FF71DD" w:rsidRPr="00762B41" w:rsidRDefault="00FF71DD" w:rsidP="00762B41">
      <w:pPr>
        <w:rPr>
          <w:rFonts w:asciiTheme="majorHAnsi" w:eastAsia="MS Gothic" w:hAnsiTheme="majorHAnsi" w:cstheme="majorHAnsi"/>
          <w:lang w:eastAsia="en-US"/>
        </w:rPr>
      </w:pPr>
    </w:p>
    <w:p w14:paraId="7CFC5D4B" w14:textId="2F1C8F7B" w:rsidR="00FC2420" w:rsidRPr="00F60E99" w:rsidRDefault="00FC2420" w:rsidP="00762B41">
      <w:pPr>
        <w:suppressAutoHyphens/>
        <w:spacing w:after="120"/>
        <w:jc w:val="both"/>
        <w:rPr>
          <w:rFonts w:asciiTheme="majorHAnsi" w:eastAsia="Calibri" w:hAnsiTheme="majorHAnsi" w:cstheme="majorHAnsi"/>
          <w:color w:val="FF0000"/>
          <w:sz w:val="22"/>
          <w:szCs w:val="22"/>
          <w:lang w:eastAsia="en-US"/>
        </w:rPr>
      </w:pPr>
      <w:r w:rsidRPr="00762B41">
        <w:rPr>
          <w:rFonts w:asciiTheme="majorHAnsi" w:eastAsia="Calibri" w:hAnsiTheme="majorHAnsi" w:cstheme="majorHAnsi"/>
          <w:sz w:val="22"/>
          <w:szCs w:val="22"/>
          <w:lang w:eastAsia="en-US"/>
        </w:rPr>
        <w:t xml:space="preserve">La présente convention est conclue pour une période de </w:t>
      </w:r>
      <w:r w:rsidRPr="00762B41">
        <w:rPr>
          <w:rFonts w:asciiTheme="majorHAnsi" w:eastAsia="Calibri" w:hAnsiTheme="majorHAnsi" w:cstheme="majorHAnsi"/>
          <w:sz w:val="22"/>
          <w:szCs w:val="22"/>
          <w:u w:val="single"/>
          <w:lang w:eastAsia="en-US"/>
        </w:rPr>
        <w:t xml:space="preserve">     </w:t>
      </w:r>
      <w:r w:rsidRPr="00762B41">
        <w:rPr>
          <w:rFonts w:asciiTheme="majorHAnsi" w:eastAsia="Calibri" w:hAnsiTheme="majorHAnsi" w:cstheme="majorHAnsi"/>
          <w:sz w:val="22"/>
          <w:szCs w:val="22"/>
          <w:lang w:eastAsia="en-US"/>
        </w:rPr>
        <w:t xml:space="preserve"> an(s) à compter de la date de sa signature, et renouvelable</w:t>
      </w:r>
      <w:r w:rsidR="00181398">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par tacite reconduction</w:t>
      </w:r>
      <w:r w:rsidR="00F60E99">
        <w:rPr>
          <w:rFonts w:asciiTheme="majorHAnsi" w:eastAsia="Calibri" w:hAnsiTheme="majorHAnsi" w:cstheme="majorHAnsi"/>
          <w:sz w:val="22"/>
          <w:szCs w:val="22"/>
          <w:lang w:eastAsia="en-US"/>
        </w:rPr>
        <w:t xml:space="preserve"> </w:t>
      </w:r>
      <w:r w:rsidRPr="00762B41">
        <w:rPr>
          <w:rFonts w:asciiTheme="majorHAnsi" w:eastAsia="Calibri" w:hAnsiTheme="majorHAnsi" w:cstheme="majorHAnsi"/>
          <w:sz w:val="22"/>
          <w:szCs w:val="22"/>
          <w:lang w:eastAsia="en-US"/>
        </w:rPr>
        <w:t>à sa date d’échéance</w:t>
      </w:r>
      <w:r w:rsidR="00E77039">
        <w:rPr>
          <w:rFonts w:asciiTheme="majorHAnsi" w:eastAsia="Calibri" w:hAnsiTheme="majorHAnsi" w:cstheme="majorHAnsi"/>
          <w:sz w:val="22"/>
          <w:szCs w:val="22"/>
          <w:lang w:eastAsia="en-US"/>
        </w:rPr>
        <w:t>.</w:t>
      </w:r>
      <w:r w:rsidR="00F60E99">
        <w:rPr>
          <w:rFonts w:asciiTheme="majorHAnsi" w:eastAsia="Calibri" w:hAnsiTheme="majorHAnsi" w:cstheme="majorHAnsi"/>
          <w:sz w:val="22"/>
          <w:szCs w:val="22"/>
          <w:lang w:eastAsia="en-US"/>
        </w:rPr>
        <w:t xml:space="preserve"> </w:t>
      </w:r>
    </w:p>
    <w:p w14:paraId="780BF7F3" w14:textId="77777777" w:rsidR="00D90B75" w:rsidRPr="00D90B75" w:rsidRDefault="00D90B75" w:rsidP="00D90B75">
      <w:pPr>
        <w:suppressAutoHyphens/>
        <w:spacing w:after="120"/>
        <w:jc w:val="both"/>
        <w:rPr>
          <w:rFonts w:asciiTheme="majorHAnsi" w:eastAsia="Calibri" w:hAnsiTheme="majorHAnsi" w:cstheme="majorHAnsi"/>
          <w:sz w:val="22"/>
          <w:szCs w:val="22"/>
          <w:lang w:eastAsia="en-US"/>
        </w:rPr>
      </w:pPr>
      <w:r w:rsidRPr="00D90B75">
        <w:rPr>
          <w:rFonts w:asciiTheme="majorHAnsi" w:eastAsia="Calibri" w:hAnsiTheme="majorHAnsi" w:cstheme="majorHAnsi"/>
          <w:sz w:val="22"/>
          <w:szCs w:val="22"/>
          <w:lang w:eastAsia="en-US"/>
        </w:rPr>
        <w:t>En cas d'inexécution partielle ou totale des engagements prévus au présent contrat, la partie qui s’en prévaut adresse à l’autre partie une mise en demeure motivée de prendre, dans un délai d'un mois, les mesures nécessaires au respect de ses engagements. Cette dernière partie peut présenter des observations écrites ou orales dans ce délai. Compte tenu de ces éléments de réponse, ce délai peut être renouvelé une fois pour la même durée.</w:t>
      </w:r>
    </w:p>
    <w:p w14:paraId="66FEA9C5" w14:textId="7E342241" w:rsidR="00D90B75" w:rsidRPr="00762B41" w:rsidRDefault="00D90B75" w:rsidP="00D90B75">
      <w:pPr>
        <w:suppressAutoHyphens/>
        <w:spacing w:after="120"/>
        <w:jc w:val="both"/>
        <w:rPr>
          <w:rFonts w:asciiTheme="majorHAnsi" w:eastAsia="Calibri" w:hAnsiTheme="majorHAnsi" w:cstheme="majorHAnsi"/>
          <w:sz w:val="22"/>
          <w:szCs w:val="22"/>
          <w:lang w:eastAsia="en-US"/>
        </w:rPr>
      </w:pPr>
      <w:r w:rsidRPr="00D90B75">
        <w:rPr>
          <w:rFonts w:asciiTheme="majorHAnsi" w:eastAsia="Calibri" w:hAnsiTheme="majorHAnsi" w:cstheme="majorHAnsi"/>
          <w:sz w:val="22"/>
          <w:szCs w:val="22"/>
          <w:lang w:eastAsia="en-US"/>
        </w:rPr>
        <w:t>Si, au terme du délai accordé, les mesures nécessaires au respect des engagements n'ont pas été prises sans justification valable, la partie se prévoyant d’une telle inexécution peut résilier le contrat.</w:t>
      </w:r>
    </w:p>
    <w:p w14:paraId="60528C56" w14:textId="77777777" w:rsidR="009B25A4" w:rsidRPr="00762B41" w:rsidRDefault="009B25A4" w:rsidP="00762B41">
      <w:pPr>
        <w:suppressAutoHyphens/>
        <w:spacing w:after="120"/>
        <w:jc w:val="both"/>
        <w:rPr>
          <w:rFonts w:asciiTheme="majorHAnsi" w:eastAsia="Calibri" w:hAnsiTheme="majorHAnsi" w:cstheme="majorHAnsi"/>
          <w:sz w:val="22"/>
          <w:szCs w:val="22"/>
          <w:lang w:eastAsia="en-US"/>
        </w:rPr>
      </w:pPr>
    </w:p>
    <w:p w14:paraId="59DE9E53" w14:textId="77777777" w:rsidR="00FC2420" w:rsidRPr="00762B41" w:rsidRDefault="00671E29" w:rsidP="00633707">
      <w:pPr>
        <w:pStyle w:val="Titre1"/>
      </w:pPr>
      <w:bookmarkStart w:id="34" w:name="_Toc144462457"/>
      <w:bookmarkStart w:id="35" w:name="_Toc144717902"/>
      <w:r w:rsidRPr="00762B41">
        <w:lastRenderedPageBreak/>
        <w:t xml:space="preserve">Article 11. </w:t>
      </w:r>
      <w:r w:rsidR="00FC2420" w:rsidRPr="00762B41">
        <w:t>Transmission de la convention</w:t>
      </w:r>
      <w:bookmarkEnd w:id="34"/>
      <w:bookmarkEnd w:id="35"/>
    </w:p>
    <w:p w14:paraId="4C6CC33F" w14:textId="77777777" w:rsidR="00FF71DD" w:rsidRPr="00762B41" w:rsidRDefault="00FF71DD" w:rsidP="00762B41">
      <w:pPr>
        <w:rPr>
          <w:rFonts w:asciiTheme="majorHAnsi" w:eastAsia="MS Gothic" w:hAnsiTheme="majorHAnsi" w:cstheme="majorHAnsi"/>
          <w:lang w:eastAsia="en-US"/>
        </w:rPr>
      </w:pPr>
    </w:p>
    <w:p w14:paraId="038B33B6"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présente convention doit être transmise par l’EHPAD à l’autorité administrative compétente (ARS Normandie) ainsi qu’à la CPAM.</w:t>
      </w:r>
    </w:p>
    <w:p w14:paraId="0E4B8F35"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La présente convention doit être transmise par le pharmacien d’officine, pour information, au Conseil régional de l’Ordre du lieu d’exercice du pharmacien et du lieu de dispensation s’il relève d’une autre compétence territoriale.</w:t>
      </w:r>
    </w:p>
    <w:p w14:paraId="03C19FAD" w14:textId="77777777" w:rsidR="00402DE1"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L’EHPAD s’engage à mettre la présente convention à disposition des résidents ou </w:t>
      </w:r>
      <w:r w:rsidR="006107A1" w:rsidRPr="00762B41">
        <w:rPr>
          <w:rFonts w:asciiTheme="majorHAnsi" w:eastAsia="Calibri" w:hAnsiTheme="majorHAnsi" w:cstheme="majorHAnsi"/>
          <w:sz w:val="22"/>
          <w:szCs w:val="22"/>
          <w:lang w:eastAsia="en-US"/>
        </w:rPr>
        <w:t xml:space="preserve">de </w:t>
      </w:r>
      <w:r w:rsidRPr="00762B41">
        <w:rPr>
          <w:rFonts w:asciiTheme="majorHAnsi" w:eastAsia="Calibri" w:hAnsiTheme="majorHAnsi" w:cstheme="majorHAnsi"/>
          <w:sz w:val="22"/>
          <w:szCs w:val="22"/>
          <w:lang w:eastAsia="en-US"/>
        </w:rPr>
        <w:t>leur représentant légal.</w:t>
      </w:r>
      <w:r w:rsidR="00402DE1" w:rsidRPr="00762B41">
        <w:rPr>
          <w:rFonts w:asciiTheme="majorHAnsi" w:eastAsia="Calibri" w:hAnsiTheme="majorHAnsi" w:cstheme="majorHAnsi"/>
          <w:sz w:val="22"/>
          <w:szCs w:val="22"/>
          <w:lang w:eastAsia="en-US"/>
        </w:rPr>
        <w:br w:type="page"/>
      </w:r>
    </w:p>
    <w:p w14:paraId="361764E6" w14:textId="77777777" w:rsidR="00FC2420" w:rsidRPr="00762B41" w:rsidRDefault="00FC2420" w:rsidP="00633707">
      <w:pPr>
        <w:pStyle w:val="Titre1"/>
        <w:rPr>
          <w:rFonts w:eastAsia="MS Gothic"/>
          <w:color w:val="auto"/>
          <w:lang w:eastAsia="en-US"/>
        </w:rPr>
      </w:pPr>
      <w:bookmarkStart w:id="36" w:name="_Toc144462458"/>
      <w:bookmarkStart w:id="37" w:name="_Toc144717903"/>
      <w:r w:rsidRPr="00762B41">
        <w:lastRenderedPageBreak/>
        <w:t>ANNEXE</w:t>
      </w:r>
      <w:bookmarkEnd w:id="36"/>
      <w:r w:rsidRPr="00762B41">
        <w:t>S</w:t>
      </w:r>
      <w:bookmarkEnd w:id="37"/>
    </w:p>
    <w:p w14:paraId="3A86961C" w14:textId="77777777" w:rsidR="00FC2420" w:rsidRPr="00762B41" w:rsidRDefault="00FC2420" w:rsidP="00762B41">
      <w:pPr>
        <w:rPr>
          <w:rFonts w:asciiTheme="majorHAnsi" w:eastAsia="MS Gothic" w:hAnsiTheme="majorHAnsi" w:cstheme="majorHAnsi"/>
          <w:lang w:eastAsia="en-US"/>
        </w:rPr>
      </w:pPr>
    </w:p>
    <w:p w14:paraId="58397FBF" w14:textId="769B22FE" w:rsidR="00FC2420" w:rsidRPr="00762B41" w:rsidRDefault="00FC2420" w:rsidP="0009217A">
      <w:pPr>
        <w:pStyle w:val="Titre2"/>
        <w:jc w:val="center"/>
        <w:rPr>
          <w:rFonts w:eastAsia="MS Gothic" w:cstheme="majorHAnsi"/>
          <w:b/>
          <w:color w:val="auto"/>
          <w:lang w:eastAsia="en-US"/>
        </w:rPr>
      </w:pPr>
      <w:bookmarkStart w:id="38" w:name="_Toc144462459"/>
      <w:bookmarkStart w:id="39" w:name="_Toc144717904"/>
      <w:r w:rsidRPr="00762B41">
        <w:rPr>
          <w:rFonts w:eastAsia="MS Gothic" w:cstheme="majorHAnsi"/>
          <w:color w:val="auto"/>
          <w:lang w:eastAsia="en-US"/>
        </w:rPr>
        <w:t>Demande d’accord du résident relatif à la prestation pharmaceutique</w:t>
      </w:r>
      <w:bookmarkEnd w:id="38"/>
      <w:bookmarkEnd w:id="39"/>
    </w:p>
    <w:p w14:paraId="30E6987B" w14:textId="77777777" w:rsidR="00FC2420" w:rsidRPr="00762B41" w:rsidRDefault="00FC2420" w:rsidP="00762B41">
      <w:pPr>
        <w:suppressAutoHyphens/>
        <w:spacing w:after="120"/>
        <w:jc w:val="center"/>
        <w:rPr>
          <w:rFonts w:asciiTheme="majorHAnsi" w:eastAsia="Calibri" w:hAnsiTheme="majorHAnsi" w:cstheme="majorHAnsi"/>
          <w:bCs/>
          <w:sz w:val="24"/>
          <w:szCs w:val="22"/>
          <w:lang w:eastAsia="en-US"/>
        </w:rPr>
      </w:pPr>
      <w:r w:rsidRPr="00762B41">
        <w:rPr>
          <w:rFonts w:asciiTheme="majorHAnsi" w:eastAsia="Calibri" w:hAnsiTheme="majorHAnsi" w:cstheme="majorHAnsi"/>
          <w:bCs/>
          <w:sz w:val="24"/>
          <w:szCs w:val="22"/>
          <w:lang w:eastAsia="en-US"/>
        </w:rPr>
        <w:t>(</w:t>
      </w:r>
      <w:r w:rsidR="00ED2A59" w:rsidRPr="00762B41">
        <w:rPr>
          <w:rFonts w:asciiTheme="majorHAnsi" w:eastAsia="Calibri" w:hAnsiTheme="majorHAnsi" w:cstheme="majorHAnsi"/>
          <w:bCs/>
          <w:sz w:val="24"/>
          <w:szCs w:val="22"/>
          <w:lang w:eastAsia="en-US"/>
        </w:rPr>
        <w:t>À</w:t>
      </w:r>
      <w:r w:rsidRPr="00762B41">
        <w:rPr>
          <w:rFonts w:asciiTheme="majorHAnsi" w:eastAsia="Calibri" w:hAnsiTheme="majorHAnsi" w:cstheme="majorHAnsi"/>
          <w:bCs/>
          <w:sz w:val="24"/>
          <w:szCs w:val="22"/>
          <w:lang w:eastAsia="en-US"/>
        </w:rPr>
        <w:t xml:space="preserve"> intégrer au livret d’accueil du résident)</w:t>
      </w:r>
    </w:p>
    <w:p w14:paraId="19747536" w14:textId="77777777" w:rsidR="00ED2A59" w:rsidRPr="00762B41" w:rsidRDefault="00ED2A59" w:rsidP="00762B41">
      <w:pPr>
        <w:suppressAutoHyphens/>
        <w:spacing w:after="120"/>
        <w:jc w:val="center"/>
        <w:rPr>
          <w:rFonts w:asciiTheme="majorHAnsi" w:eastAsia="Calibri" w:hAnsiTheme="majorHAnsi" w:cstheme="majorHAnsi"/>
          <w:b/>
          <w:bCs/>
          <w:sz w:val="24"/>
          <w:szCs w:val="22"/>
          <w:lang w:eastAsia="en-US"/>
        </w:rPr>
      </w:pPr>
    </w:p>
    <w:p w14:paraId="23C159E2"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Madame, Monsieur,</w:t>
      </w:r>
    </w:p>
    <w:p w14:paraId="4BA1EE98" w14:textId="77777777" w:rsidR="00FC2420" w:rsidRPr="00762B41" w:rsidRDefault="00FC2420" w:rsidP="00762B41">
      <w:pPr>
        <w:suppressAutoHyphens/>
        <w:spacing w:after="120"/>
        <w:jc w:val="both"/>
        <w:rPr>
          <w:rFonts w:asciiTheme="majorHAnsi" w:eastAsia="Calibri" w:hAnsiTheme="majorHAnsi" w:cstheme="majorHAnsi"/>
          <w:i/>
          <w:sz w:val="22"/>
          <w:szCs w:val="22"/>
          <w:lang w:eastAsia="en-US"/>
        </w:rPr>
      </w:pPr>
      <w:r w:rsidRPr="00762B41">
        <w:rPr>
          <w:rFonts w:asciiTheme="majorHAnsi" w:eastAsia="Calibri" w:hAnsiTheme="majorHAnsi" w:cstheme="majorHAnsi"/>
          <w:sz w:val="22"/>
          <w:szCs w:val="22"/>
          <w:lang w:eastAsia="en-US"/>
        </w:rPr>
        <w:t xml:space="preserve">Toute personne a le libre choix de son pharmacien. Afin de promouvoir la meilleure prestation pharmaceutique au profit de ses résidents, l’établissement dans lequel vous êtes accueilli est conventionné avec la pharmacie d’officine ……………………………………………………………………… </w:t>
      </w:r>
      <w:r w:rsidRPr="00762B41">
        <w:rPr>
          <w:rFonts w:asciiTheme="majorHAnsi" w:eastAsia="Calibri" w:hAnsiTheme="majorHAnsi" w:cstheme="majorHAnsi"/>
          <w:i/>
          <w:sz w:val="22"/>
          <w:szCs w:val="22"/>
          <w:lang w:eastAsia="en-US"/>
        </w:rPr>
        <w:t>(précisez l’emplacement de la convention EHPAD – Pharmacie d’officine signée, si le résident ou son représentant légal souhaite la consulter en intégralité).</w:t>
      </w:r>
    </w:p>
    <w:p w14:paraId="1E4B1F9A" w14:textId="77777777" w:rsidR="00ED2A59" w:rsidRPr="00762B41" w:rsidRDefault="00ED2A59" w:rsidP="00762B41">
      <w:pPr>
        <w:suppressAutoHyphens/>
        <w:spacing w:after="120"/>
        <w:jc w:val="both"/>
        <w:rPr>
          <w:rFonts w:asciiTheme="majorHAnsi" w:eastAsia="Calibri" w:hAnsiTheme="majorHAnsi" w:cstheme="majorHAnsi"/>
          <w:sz w:val="22"/>
          <w:szCs w:val="22"/>
          <w:lang w:eastAsia="en-US"/>
        </w:rPr>
      </w:pPr>
    </w:p>
    <w:p w14:paraId="43081D6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Si vous souhaitez bénéficier de cette prestation, nous vous remercions de compléter le formulaire de demande ci-dessous. </w:t>
      </w:r>
    </w:p>
    <w:p w14:paraId="295BE230" w14:textId="77777777" w:rsidR="00FC2420" w:rsidRPr="00762B41" w:rsidRDefault="00FC2420" w:rsidP="00762B41">
      <w:pPr>
        <w:pBdr>
          <w:bottom w:val="single" w:sz="4" w:space="1" w:color="000000"/>
        </w:pBdr>
        <w:suppressAutoHyphens/>
        <w:spacing w:after="120"/>
        <w:jc w:val="both"/>
        <w:rPr>
          <w:rFonts w:asciiTheme="majorHAnsi" w:eastAsia="Calibri" w:hAnsiTheme="majorHAnsi" w:cstheme="majorHAnsi"/>
          <w:sz w:val="22"/>
          <w:szCs w:val="22"/>
          <w:lang w:eastAsia="en-US"/>
        </w:rPr>
      </w:pPr>
    </w:p>
    <w:p w14:paraId="45011E02" w14:textId="77777777" w:rsidR="00FC2420" w:rsidRPr="00762B41" w:rsidRDefault="00FC2420" w:rsidP="00762B41">
      <w:pPr>
        <w:suppressAutoHyphens/>
        <w:spacing w:after="160" w:line="259" w:lineRule="auto"/>
        <w:rPr>
          <w:rFonts w:asciiTheme="majorHAnsi" w:eastAsia="Calibri" w:hAnsiTheme="majorHAnsi" w:cstheme="majorHAnsi"/>
          <w:sz w:val="22"/>
          <w:szCs w:val="22"/>
          <w:lang w:eastAsia="en-US"/>
        </w:rPr>
      </w:pPr>
    </w:p>
    <w:p w14:paraId="56E91302" w14:textId="77777777" w:rsidR="00FC2420" w:rsidRPr="00762B41" w:rsidRDefault="00FC2420" w:rsidP="00762B41">
      <w:pPr>
        <w:suppressAutoHyphens/>
        <w:spacing w:after="160" w:line="259" w:lineRule="auto"/>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Je, soussigné(e) Madame, Monsieur .............................................................., résident dans l’établissement ou son représentant légal,</w:t>
      </w:r>
    </w:p>
    <w:p w14:paraId="468B1D3A" w14:textId="77777777" w:rsidR="00FC2420" w:rsidRPr="00762B41" w:rsidRDefault="00FC2420" w:rsidP="00762B41">
      <w:pPr>
        <w:numPr>
          <w:ilvl w:val="0"/>
          <w:numId w:val="6"/>
        </w:numPr>
        <w:suppressAutoHyphens/>
        <w:spacing w:after="120"/>
        <w:ind w:left="0" w:firstLine="0"/>
        <w:contextualSpacing/>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Déclare avoir été informé(e) de l’engagement de l’EHPAD dans une démarche conventionnelle de qualité, de sécurité et de traçabilité de la prise en charge médicamenteuse,</w:t>
      </w:r>
    </w:p>
    <w:p w14:paraId="61ED0A51" w14:textId="77777777" w:rsidR="00FC2420" w:rsidRPr="00762B41" w:rsidRDefault="00FC2420" w:rsidP="00762B41">
      <w:pPr>
        <w:numPr>
          <w:ilvl w:val="0"/>
          <w:numId w:val="6"/>
        </w:numPr>
        <w:suppressAutoHyphens/>
        <w:spacing w:after="120"/>
        <w:ind w:left="0" w:firstLine="0"/>
        <w:contextualSpacing/>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Demande la dispensation de mes médicaments et produits de santé (accompagnés de toutes les informations nécessaires à leur administration et à la coordination des soins avec les équipes soignantes et médicales) par le pharmacien d’officine engagé par convention (dans le respect des objectifs de qualité, de sécurité et de traçabilité de sa prestation),</w:t>
      </w:r>
    </w:p>
    <w:p w14:paraId="5DB1B3DE" w14:textId="77777777" w:rsidR="00FC2420" w:rsidRPr="00762B41" w:rsidRDefault="00FC2420" w:rsidP="00762B41">
      <w:pPr>
        <w:suppressAutoHyphens/>
        <w:spacing w:after="120"/>
        <w:contextualSpacing/>
        <w:jc w:val="both"/>
        <w:rPr>
          <w:rFonts w:asciiTheme="majorHAnsi" w:eastAsia="Calibri" w:hAnsiTheme="majorHAnsi" w:cstheme="majorHAnsi"/>
          <w:sz w:val="22"/>
          <w:szCs w:val="22"/>
          <w:lang w:eastAsia="en-US"/>
        </w:rPr>
      </w:pPr>
    </w:p>
    <w:p w14:paraId="054E41D0"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Le résident ou son représentant légal demandant ce service gracieux au sein de notre établissement ne renonce pas à son droit fondamental et permanent au libre choix de son pharmacien dispensateur.</w:t>
      </w:r>
    </w:p>
    <w:p w14:paraId="263F8D33" w14:textId="77777777" w:rsidR="00FC2420" w:rsidRPr="00762B41" w:rsidRDefault="00FC2420" w:rsidP="00762B41">
      <w:pPr>
        <w:suppressAutoHyphens/>
        <w:spacing w:after="120"/>
        <w:rPr>
          <w:rFonts w:asciiTheme="majorHAnsi" w:eastAsia="Calibri" w:hAnsiTheme="majorHAnsi" w:cstheme="majorHAnsi"/>
          <w:sz w:val="22"/>
          <w:szCs w:val="22"/>
          <w:lang w:eastAsia="en-US"/>
        </w:rPr>
      </w:pPr>
    </w:p>
    <w:p w14:paraId="6F189FB0"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t>Fait à ……………………………</w:t>
      </w:r>
      <w:r w:rsidR="00ED2A59" w:rsidRPr="00762B41">
        <w:rPr>
          <w:rFonts w:asciiTheme="majorHAnsi" w:eastAsia="Calibri" w:hAnsiTheme="majorHAnsi" w:cstheme="majorHAnsi"/>
          <w:sz w:val="22"/>
          <w:szCs w:val="22"/>
          <w:lang w:eastAsia="en-US"/>
        </w:rPr>
        <w:t>……</w:t>
      </w:r>
      <w:r w:rsidRPr="00762B41">
        <w:rPr>
          <w:rFonts w:asciiTheme="majorHAnsi" w:eastAsia="Calibri" w:hAnsiTheme="majorHAnsi" w:cstheme="majorHAnsi"/>
          <w:sz w:val="22"/>
          <w:szCs w:val="22"/>
          <w:lang w:eastAsia="en-US"/>
        </w:rPr>
        <w:t>.</w:t>
      </w:r>
    </w:p>
    <w:p w14:paraId="1EB30BB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t>Date : ………………………………….</w:t>
      </w:r>
    </w:p>
    <w:p w14:paraId="55D4366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r>
      <w:r w:rsidRPr="00762B41">
        <w:rPr>
          <w:rFonts w:asciiTheme="majorHAnsi" w:eastAsia="Calibri" w:hAnsiTheme="majorHAnsi" w:cstheme="majorHAnsi"/>
          <w:sz w:val="22"/>
          <w:szCs w:val="22"/>
          <w:lang w:eastAsia="en-US"/>
        </w:rPr>
        <w:tab/>
        <w:t>Signature :</w:t>
      </w:r>
    </w:p>
    <w:p w14:paraId="4937001A"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5E0BCF9E" w14:textId="77777777" w:rsidR="00FC2420" w:rsidRPr="00762B41" w:rsidRDefault="00FC2420" w:rsidP="00762B41">
      <w:pPr>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br w:type="page"/>
      </w:r>
    </w:p>
    <w:p w14:paraId="0628C901" w14:textId="77777777" w:rsidR="00FC2420" w:rsidRPr="00633707" w:rsidRDefault="00FC2420" w:rsidP="00633707">
      <w:pPr>
        <w:pStyle w:val="Titre1"/>
      </w:pPr>
      <w:bookmarkStart w:id="40" w:name="_Toc144717905"/>
      <w:r w:rsidRPr="00633707">
        <w:lastRenderedPageBreak/>
        <w:t>Glossaire :</w:t>
      </w:r>
      <w:bookmarkEnd w:id="40"/>
    </w:p>
    <w:p w14:paraId="65B3CE5A" w14:textId="77777777" w:rsidR="00FC2420" w:rsidRPr="00633707" w:rsidRDefault="00FC2420" w:rsidP="00633707">
      <w:pPr>
        <w:pStyle w:val="Titre1"/>
      </w:pPr>
    </w:p>
    <w:p w14:paraId="3E004C3B"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Médecin coordonnateur en EHPAD</w:t>
      </w:r>
      <w:r w:rsidRPr="00762B41">
        <w:rPr>
          <w:rFonts w:asciiTheme="majorHAnsi" w:eastAsia="Calibri" w:hAnsiTheme="majorHAnsi" w:cstheme="majorHAnsi"/>
          <w:sz w:val="22"/>
          <w:szCs w:val="22"/>
          <w:lang w:eastAsia="en-US"/>
        </w:rPr>
        <w:t xml:space="preserve"> : est en charge de l’élaboration et du suivi du projet de soins de l’établissement, de l’évaluation médicale des résidents et de l’animation de l’équipe soignante. </w:t>
      </w:r>
      <w:r w:rsidRPr="00762B41">
        <w:rPr>
          <w:rFonts w:asciiTheme="majorHAnsi" w:eastAsia="Calibri" w:hAnsiTheme="majorHAnsi" w:cstheme="majorHAnsi"/>
          <w:color w:val="7030A0"/>
          <w:sz w:val="22"/>
          <w:szCs w:val="22"/>
          <w:lang w:eastAsia="en-US"/>
        </w:rPr>
        <w:t>Il n’est pas le médecin traitant des résidents</w:t>
      </w:r>
      <w:r w:rsidRPr="00762B41">
        <w:rPr>
          <w:rFonts w:asciiTheme="majorHAnsi" w:eastAsia="Calibri" w:hAnsiTheme="majorHAnsi" w:cstheme="majorHAnsi"/>
          <w:sz w:val="22"/>
          <w:szCs w:val="22"/>
          <w:lang w:eastAsia="en-US"/>
        </w:rPr>
        <w:t>. Contrairement au médecin traitant qui s’occupe du suivi médical individuel du résident, le médecin coordonnateur assure la qualité de la prise en charge médicale globale des résidents grâce à ses compétences gérontologiques.</w:t>
      </w:r>
    </w:p>
    <w:p w14:paraId="2C793EBD" w14:textId="77777777" w:rsidR="00FC2420" w:rsidRPr="00762B41" w:rsidRDefault="0089418B" w:rsidP="00762B41">
      <w:pPr>
        <w:suppressAutoHyphens/>
        <w:spacing w:after="120"/>
        <w:jc w:val="both"/>
        <w:rPr>
          <w:rFonts w:asciiTheme="majorHAnsi" w:eastAsia="Calibri" w:hAnsiTheme="majorHAnsi" w:cstheme="majorHAnsi"/>
          <w:sz w:val="22"/>
          <w:szCs w:val="22"/>
          <w:lang w:eastAsia="en-US"/>
        </w:rPr>
      </w:pPr>
      <w:hyperlink r:id="rId12" w:history="1">
        <w:r w:rsidR="00FC2420" w:rsidRPr="00762B41">
          <w:rPr>
            <w:rFonts w:asciiTheme="majorHAnsi" w:eastAsia="Calibri" w:hAnsiTheme="majorHAnsi" w:cstheme="majorHAnsi"/>
            <w:color w:val="0563C1"/>
            <w:sz w:val="22"/>
            <w:szCs w:val="22"/>
            <w:u w:val="single"/>
            <w:lang w:eastAsia="en-US"/>
          </w:rPr>
          <w:t>Le médecin coordonnateur | Pour les personnes âgées (pour-les-personnes-agees.gouv.fr)</w:t>
        </w:r>
      </w:hyperlink>
    </w:p>
    <w:p w14:paraId="4268A131"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42FCA80C" w14:textId="40E050BF"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Pharmacien dispensateur</w:t>
      </w:r>
      <w:r w:rsidRPr="00762B41">
        <w:rPr>
          <w:rFonts w:asciiTheme="majorHAnsi" w:eastAsia="Calibri" w:hAnsiTheme="majorHAnsi" w:cstheme="majorHAnsi"/>
          <w:sz w:val="22"/>
          <w:szCs w:val="22"/>
          <w:lang w:eastAsia="en-US"/>
        </w:rPr>
        <w:t xml:space="preserve"> : </w:t>
      </w:r>
      <w:hyperlink r:id="rId13" w:history="1">
        <w:r w:rsidRPr="00762B41">
          <w:rPr>
            <w:rFonts w:asciiTheme="majorHAnsi" w:eastAsia="Calibri" w:hAnsiTheme="majorHAnsi" w:cstheme="majorHAnsi"/>
            <w:color w:val="0563C1"/>
            <w:sz w:val="22"/>
            <w:szCs w:val="22"/>
            <w:u w:val="single"/>
            <w:lang w:eastAsia="en-US"/>
          </w:rPr>
          <w:t>Article L5126-10 - Code de la santé publique - Légifrance (legifrance.gouv.fr)</w:t>
        </w:r>
      </w:hyperlink>
      <w:r w:rsidRPr="00762B41">
        <w:rPr>
          <w:rFonts w:asciiTheme="majorHAnsi" w:eastAsia="Calibri" w:hAnsiTheme="majorHAnsi" w:cstheme="majorHAnsi"/>
          <w:sz w:val="22"/>
          <w:szCs w:val="22"/>
          <w:lang w:eastAsia="en-US"/>
        </w:rPr>
        <w:t xml:space="preserve">, cela concerne chaque résident individuellement (ou son représentant légal) qui conserve le libre choix de son pharmacien </w:t>
      </w:r>
      <w:r w:rsidRPr="0009217A">
        <w:rPr>
          <w:rFonts w:asciiTheme="majorHAnsi" w:eastAsia="Calibri" w:hAnsiTheme="majorHAnsi" w:cstheme="majorHAnsi"/>
          <w:sz w:val="22"/>
          <w:szCs w:val="22"/>
          <w:lang w:eastAsia="en-US"/>
        </w:rPr>
        <w:t>selon l’article L5126-</w:t>
      </w:r>
      <w:r w:rsidR="0009217A" w:rsidRPr="0009217A">
        <w:rPr>
          <w:rFonts w:asciiTheme="majorHAnsi" w:eastAsia="Calibri" w:hAnsiTheme="majorHAnsi" w:cstheme="majorHAnsi"/>
          <w:sz w:val="22"/>
          <w:szCs w:val="22"/>
          <w:lang w:eastAsia="en-US"/>
        </w:rPr>
        <w:t>10</w:t>
      </w:r>
      <w:r w:rsidRPr="0009217A">
        <w:rPr>
          <w:rFonts w:asciiTheme="majorHAnsi" w:eastAsia="Calibri" w:hAnsiTheme="majorHAnsi" w:cstheme="majorHAnsi"/>
          <w:sz w:val="22"/>
          <w:szCs w:val="22"/>
          <w:lang w:eastAsia="en-US"/>
        </w:rPr>
        <w:t xml:space="preserve"> du CSP</w:t>
      </w:r>
      <w:r w:rsidRPr="00762B41">
        <w:rPr>
          <w:rFonts w:asciiTheme="majorHAnsi" w:eastAsia="Calibri" w:hAnsiTheme="majorHAnsi" w:cstheme="majorHAnsi"/>
          <w:sz w:val="22"/>
          <w:szCs w:val="22"/>
          <w:lang w:eastAsia="en-US"/>
        </w:rPr>
        <w:t xml:space="preserve">. </w:t>
      </w:r>
    </w:p>
    <w:p w14:paraId="71C7A6A1" w14:textId="77777777" w:rsidR="009E0815" w:rsidRPr="00762B41" w:rsidRDefault="009E0815" w:rsidP="00762B41">
      <w:pPr>
        <w:suppressAutoHyphens/>
        <w:spacing w:after="120"/>
        <w:jc w:val="both"/>
        <w:rPr>
          <w:rFonts w:asciiTheme="majorHAnsi" w:eastAsia="Calibri" w:hAnsiTheme="majorHAnsi" w:cstheme="majorHAnsi"/>
          <w:sz w:val="22"/>
          <w:szCs w:val="22"/>
          <w:lang w:eastAsia="en-US"/>
        </w:rPr>
      </w:pPr>
    </w:p>
    <w:p w14:paraId="13505944" w14:textId="3E47FE7F"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b/>
          <w:sz w:val="22"/>
          <w:szCs w:val="22"/>
          <w:lang w:eastAsia="en-US"/>
        </w:rPr>
        <w:t>Pharmacien référent :</w:t>
      </w:r>
      <w:r w:rsidRPr="00762B41">
        <w:rPr>
          <w:rFonts w:asciiTheme="majorHAnsi" w:eastAsia="Calibri" w:hAnsiTheme="majorHAnsi" w:cstheme="majorHAnsi"/>
          <w:sz w:val="22"/>
          <w:szCs w:val="22"/>
          <w:lang w:eastAsia="en-US"/>
        </w:rPr>
        <w:t xml:space="preserve"> est unique pour la totalité de la structure. Il intervient au sein d’une équipe pluri disciplinaire et apporte toute son expertise dans le domaine du médicament et du dispositif médical. Cela confère au pharmacien référent un large champ d’action, dont nous allons essayer de détailler les missions, sans toutefois préciser son degré d’implication et d’adaptation dans les particularités de sa fonction au sein d’un EH</w:t>
      </w:r>
      <w:r w:rsidRPr="0009217A">
        <w:rPr>
          <w:rFonts w:asciiTheme="majorHAnsi" w:eastAsia="Calibri" w:hAnsiTheme="majorHAnsi" w:cstheme="majorHAnsi"/>
          <w:sz w:val="22"/>
          <w:szCs w:val="22"/>
          <w:lang w:eastAsia="en-US"/>
        </w:rPr>
        <w:t>PAD</w:t>
      </w:r>
      <w:r w:rsidR="00F13C5A" w:rsidRPr="0009217A">
        <w:rPr>
          <w:rFonts w:asciiTheme="majorHAnsi" w:eastAsia="Calibri" w:hAnsiTheme="majorHAnsi" w:cstheme="majorHAnsi"/>
          <w:sz w:val="22"/>
          <w:szCs w:val="22"/>
          <w:lang w:eastAsia="en-US"/>
        </w:rPr>
        <w:t>.</w:t>
      </w:r>
    </w:p>
    <w:p w14:paraId="0C7D330A"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L’article </w:t>
      </w:r>
      <w:r w:rsidR="006107A1" w:rsidRPr="00762B41">
        <w:rPr>
          <w:rFonts w:asciiTheme="majorHAnsi" w:eastAsia="Calibri" w:hAnsiTheme="majorHAnsi" w:cstheme="majorHAnsi"/>
          <w:sz w:val="22"/>
          <w:szCs w:val="22"/>
          <w:lang w:eastAsia="en-US"/>
        </w:rPr>
        <w:t xml:space="preserve">L5126-10 </w:t>
      </w:r>
      <w:r w:rsidRPr="00762B41">
        <w:rPr>
          <w:rFonts w:asciiTheme="majorHAnsi" w:eastAsia="Calibri" w:hAnsiTheme="majorHAnsi" w:cstheme="majorHAnsi"/>
          <w:sz w:val="22"/>
          <w:szCs w:val="22"/>
          <w:lang w:eastAsia="en-US"/>
        </w:rPr>
        <w:t xml:space="preserve">du CSP reprend la notion de pharmacien référent dans sa description des conventions relatives à la fourniture en médicaments des personnes hébergées en EHPAD. </w:t>
      </w:r>
    </w:p>
    <w:p w14:paraId="3A1BB5FD"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Cet article précise que la signature d’une convention « désigne un pharmacien d’officine référent pour l’établissement » en précisant cette fois quelques-unes des missions qui p</w:t>
      </w:r>
      <w:r w:rsidR="00633707">
        <w:rPr>
          <w:rFonts w:asciiTheme="majorHAnsi" w:eastAsia="Calibri" w:hAnsiTheme="majorHAnsi" w:cstheme="majorHAnsi"/>
          <w:sz w:val="22"/>
          <w:szCs w:val="22"/>
          <w:lang w:eastAsia="en-US"/>
        </w:rPr>
        <w:t>euvent incomber à ce pharmacien</w:t>
      </w:r>
      <w:r w:rsidRPr="00762B41">
        <w:rPr>
          <w:rFonts w:asciiTheme="majorHAnsi" w:eastAsia="Calibri" w:hAnsiTheme="majorHAnsi" w:cstheme="majorHAnsi"/>
          <w:sz w:val="22"/>
          <w:szCs w:val="22"/>
          <w:lang w:eastAsia="en-US"/>
        </w:rPr>
        <w:t xml:space="preserve">: </w:t>
      </w:r>
    </w:p>
    <w:p w14:paraId="54217CF5" w14:textId="77777777" w:rsidR="00FC2420" w:rsidRPr="00633707" w:rsidRDefault="00FC2420" w:rsidP="00633707">
      <w:pPr>
        <w:pStyle w:val="Paragraphedeliste"/>
        <w:numPr>
          <w:ilvl w:val="0"/>
          <w:numId w:val="19"/>
        </w:numPr>
        <w:suppressAutoHyphens/>
        <w:spacing w:after="120"/>
        <w:rPr>
          <w:rFonts w:asciiTheme="majorHAnsi" w:hAnsiTheme="majorHAnsi" w:cstheme="majorHAnsi"/>
          <w:sz w:val="22"/>
          <w:lang w:eastAsia="en-US"/>
        </w:rPr>
      </w:pPr>
      <w:r w:rsidRPr="00633707">
        <w:rPr>
          <w:rFonts w:asciiTheme="majorHAnsi" w:hAnsiTheme="majorHAnsi" w:cstheme="majorHAnsi"/>
          <w:sz w:val="22"/>
          <w:lang w:eastAsia="en-US"/>
        </w:rPr>
        <w:t xml:space="preserve">Le pharmacien concourt à la bonne gestion et au bon usage des médicaments destinés aux résidents. </w:t>
      </w:r>
    </w:p>
    <w:p w14:paraId="23C398E0" w14:textId="77777777" w:rsidR="00FC2420" w:rsidRPr="00633707" w:rsidRDefault="00FC2420" w:rsidP="00633707">
      <w:pPr>
        <w:pStyle w:val="Paragraphedeliste"/>
        <w:numPr>
          <w:ilvl w:val="0"/>
          <w:numId w:val="19"/>
        </w:numPr>
        <w:suppressAutoHyphens/>
        <w:spacing w:after="120"/>
        <w:rPr>
          <w:rFonts w:asciiTheme="majorHAnsi" w:hAnsiTheme="majorHAnsi" w:cstheme="majorHAnsi"/>
          <w:sz w:val="22"/>
          <w:lang w:eastAsia="en-US"/>
        </w:rPr>
      </w:pPr>
      <w:r w:rsidRPr="00633707">
        <w:rPr>
          <w:rFonts w:asciiTheme="majorHAnsi" w:hAnsiTheme="majorHAnsi" w:cstheme="majorHAnsi"/>
          <w:sz w:val="22"/>
          <w:lang w:eastAsia="en-US"/>
        </w:rPr>
        <w:t>Il collabore avec les médecins traitants et le médecin coordonnateur à l’élaboration de la liste des médicaments à utiliser préférentiellement dans chaque classe pharmaco-thérapeutique.</w:t>
      </w:r>
    </w:p>
    <w:p w14:paraId="21CC82FF" w14:textId="77777777" w:rsidR="00FC2420" w:rsidRPr="00762B41" w:rsidRDefault="0089418B" w:rsidP="00762B41">
      <w:pPr>
        <w:suppressAutoHyphens/>
        <w:spacing w:after="120"/>
        <w:jc w:val="both"/>
        <w:rPr>
          <w:rFonts w:asciiTheme="majorHAnsi" w:eastAsia="Calibri" w:hAnsiTheme="majorHAnsi" w:cstheme="majorHAnsi"/>
          <w:sz w:val="22"/>
          <w:szCs w:val="22"/>
          <w:lang w:eastAsia="en-US"/>
        </w:rPr>
      </w:pPr>
      <w:hyperlink r:id="rId14" w:history="1">
        <w:r w:rsidR="00FC2420" w:rsidRPr="00762B41">
          <w:rPr>
            <w:rFonts w:asciiTheme="majorHAnsi" w:eastAsia="Calibri" w:hAnsiTheme="majorHAnsi" w:cstheme="majorHAnsi"/>
            <w:color w:val="0563C1"/>
            <w:sz w:val="22"/>
            <w:szCs w:val="22"/>
            <w:u w:val="single"/>
            <w:lang w:eastAsia="en-US"/>
          </w:rPr>
          <w:t xml:space="preserve">Le rôle </w:t>
        </w:r>
      </w:hyperlink>
      <w:hyperlink r:id="rId15" w:history="1">
        <w:proofErr w:type="spellStart"/>
        <w:r w:rsidR="00FC2420" w:rsidRPr="00762B41">
          <w:rPr>
            <w:rFonts w:asciiTheme="majorHAnsi" w:eastAsia="Calibri" w:hAnsiTheme="majorHAnsi" w:cstheme="majorHAnsi"/>
            <w:color w:val="0563C1"/>
            <w:sz w:val="22"/>
            <w:szCs w:val="22"/>
            <w:u w:val="single"/>
            <w:lang w:eastAsia="en-US"/>
          </w:rPr>
          <w:t>pro-actif</w:t>
        </w:r>
        <w:proofErr w:type="spellEnd"/>
      </w:hyperlink>
      <w:hyperlink r:id="rId16" w:history="1">
        <w:r w:rsidR="00FC2420" w:rsidRPr="00762B41">
          <w:rPr>
            <w:rFonts w:asciiTheme="majorHAnsi" w:eastAsia="Calibri" w:hAnsiTheme="majorHAnsi" w:cstheme="majorHAnsi"/>
            <w:color w:val="0563C1"/>
            <w:sz w:val="22"/>
            <w:szCs w:val="22"/>
            <w:u w:val="single"/>
            <w:lang w:eastAsia="en-US"/>
          </w:rPr>
          <w:t xml:space="preserve"> du pharmacien d'officine dans les structures médico-sociales de proximité: exemple des EHPAD (Établissements Hébergeant des Personnes Âgées Dépendantes) (cnrs.fr)</w:t>
        </w:r>
      </w:hyperlink>
    </w:p>
    <w:p w14:paraId="3DCA3E43"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p>
    <w:p w14:paraId="12C37113"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633707">
        <w:rPr>
          <w:rFonts w:asciiTheme="majorHAnsi" w:eastAsia="Calibri" w:hAnsiTheme="majorHAnsi" w:cstheme="majorHAnsi"/>
          <w:b/>
          <w:sz w:val="22"/>
          <w:szCs w:val="22"/>
          <w:lang w:eastAsia="en-US"/>
        </w:rPr>
        <w:t>Plan de prise :</w:t>
      </w:r>
      <w:r w:rsidRPr="00762B41">
        <w:rPr>
          <w:rFonts w:asciiTheme="majorHAnsi" w:eastAsia="Calibri" w:hAnsiTheme="majorHAnsi" w:cstheme="majorHAnsi"/>
          <w:sz w:val="22"/>
          <w:szCs w:val="22"/>
          <w:lang w:eastAsia="en-US"/>
        </w:rPr>
        <w:t xml:space="preserve"> répartition de l’ensemble des médicaments sur une journée en fonction du moment de prise optimale de chaque médicament. </w:t>
      </w:r>
    </w:p>
    <w:p w14:paraId="01C63123" w14:textId="77777777" w:rsidR="00ED430F" w:rsidRDefault="00FC2420" w:rsidP="00762B41">
      <w:pPr>
        <w:suppressAutoHyphens/>
        <w:spacing w:after="120"/>
        <w:jc w:val="both"/>
        <w:rPr>
          <w:rFonts w:asciiTheme="majorHAnsi" w:eastAsia="Calibri" w:hAnsiTheme="majorHAnsi" w:cstheme="majorHAnsi"/>
          <w:sz w:val="22"/>
          <w:szCs w:val="22"/>
          <w:lang w:eastAsia="en-US"/>
        </w:rPr>
      </w:pPr>
      <w:r w:rsidRPr="00762B41">
        <w:rPr>
          <w:rFonts w:asciiTheme="majorHAnsi" w:eastAsia="Calibri" w:hAnsiTheme="majorHAnsi" w:cstheme="majorHAnsi"/>
          <w:sz w:val="22"/>
          <w:szCs w:val="22"/>
          <w:lang w:eastAsia="en-US"/>
        </w:rPr>
        <w:t xml:space="preserve">Un plan de prise doit être la restitution la plus fidèle possible de la volonté thérapeutique du médecin prescripteur et permettre que les traitements administrés soient les plus efficaces possibles tout en répondant à des contraintes : </w:t>
      </w:r>
    </w:p>
    <w:p w14:paraId="5FA7D3F9" w14:textId="4FF9A283" w:rsidR="00ED430F" w:rsidRPr="00ED430F" w:rsidRDefault="00FC2420" w:rsidP="00ED430F">
      <w:pPr>
        <w:pStyle w:val="Paragraphedeliste"/>
        <w:numPr>
          <w:ilvl w:val="0"/>
          <w:numId w:val="2"/>
        </w:numPr>
        <w:suppressAutoHyphens/>
        <w:spacing w:after="120"/>
        <w:rPr>
          <w:rFonts w:asciiTheme="majorHAnsi" w:hAnsiTheme="majorHAnsi" w:cstheme="majorHAnsi"/>
          <w:sz w:val="22"/>
          <w:lang w:eastAsia="en-US"/>
        </w:rPr>
      </w:pPr>
      <w:proofErr w:type="gramStart"/>
      <w:r w:rsidRPr="00ED430F">
        <w:rPr>
          <w:rFonts w:asciiTheme="majorHAnsi" w:hAnsiTheme="majorHAnsi" w:cstheme="majorHAnsi"/>
          <w:sz w:val="22"/>
          <w:lang w:eastAsia="en-US"/>
        </w:rPr>
        <w:t>biologiques</w:t>
      </w:r>
      <w:proofErr w:type="gramEnd"/>
      <w:r w:rsidRPr="00ED430F">
        <w:rPr>
          <w:rFonts w:asciiTheme="majorHAnsi" w:hAnsiTheme="majorHAnsi" w:cstheme="majorHAnsi"/>
          <w:sz w:val="22"/>
          <w:lang w:eastAsia="en-US"/>
        </w:rPr>
        <w:t xml:space="preserve"> (fonction rénale et hépatique du patient), </w:t>
      </w:r>
    </w:p>
    <w:p w14:paraId="61CD8C18" w14:textId="7277CE24" w:rsidR="00ED430F" w:rsidRPr="00ED430F" w:rsidRDefault="00FC2420" w:rsidP="00ED430F">
      <w:pPr>
        <w:pStyle w:val="Paragraphedeliste"/>
        <w:numPr>
          <w:ilvl w:val="0"/>
          <w:numId w:val="2"/>
        </w:numPr>
        <w:suppressAutoHyphens/>
        <w:spacing w:after="120"/>
        <w:rPr>
          <w:rFonts w:asciiTheme="majorHAnsi" w:hAnsiTheme="majorHAnsi" w:cstheme="majorHAnsi"/>
          <w:sz w:val="22"/>
          <w:lang w:eastAsia="en-US"/>
        </w:rPr>
      </w:pPr>
      <w:proofErr w:type="gramStart"/>
      <w:r w:rsidRPr="00ED430F">
        <w:rPr>
          <w:rFonts w:asciiTheme="majorHAnsi" w:hAnsiTheme="majorHAnsi" w:cstheme="majorHAnsi"/>
          <w:sz w:val="22"/>
          <w:lang w:eastAsia="en-US"/>
        </w:rPr>
        <w:t>physiques</w:t>
      </w:r>
      <w:proofErr w:type="gramEnd"/>
      <w:r w:rsidRPr="00ED430F">
        <w:rPr>
          <w:rFonts w:asciiTheme="majorHAnsi" w:hAnsiTheme="majorHAnsi" w:cstheme="majorHAnsi"/>
          <w:sz w:val="22"/>
          <w:lang w:eastAsia="en-US"/>
        </w:rPr>
        <w:t xml:space="preserve"> et psychologiques (tolérance, capacité de prise du traitement), </w:t>
      </w:r>
    </w:p>
    <w:p w14:paraId="5FA6F70B" w14:textId="16F240F9" w:rsidR="00ED430F" w:rsidRPr="00ED430F" w:rsidRDefault="00FC2420" w:rsidP="00ED430F">
      <w:pPr>
        <w:pStyle w:val="Paragraphedeliste"/>
        <w:numPr>
          <w:ilvl w:val="0"/>
          <w:numId w:val="2"/>
        </w:numPr>
        <w:suppressAutoHyphens/>
        <w:spacing w:after="120"/>
        <w:rPr>
          <w:rFonts w:asciiTheme="majorHAnsi" w:hAnsiTheme="majorHAnsi" w:cstheme="majorHAnsi"/>
          <w:sz w:val="22"/>
          <w:lang w:eastAsia="en-US"/>
        </w:rPr>
      </w:pPr>
      <w:proofErr w:type="gramStart"/>
      <w:r w:rsidRPr="00ED430F">
        <w:rPr>
          <w:rFonts w:asciiTheme="majorHAnsi" w:hAnsiTheme="majorHAnsi" w:cstheme="majorHAnsi"/>
          <w:sz w:val="22"/>
          <w:lang w:eastAsia="en-US"/>
        </w:rPr>
        <w:t>logistiques</w:t>
      </w:r>
      <w:proofErr w:type="gramEnd"/>
      <w:r w:rsidRPr="00ED430F">
        <w:rPr>
          <w:rFonts w:asciiTheme="majorHAnsi" w:hAnsiTheme="majorHAnsi" w:cstheme="majorHAnsi"/>
          <w:sz w:val="22"/>
          <w:lang w:eastAsia="en-US"/>
        </w:rPr>
        <w:t xml:space="preserve"> (heures d’administration des médicaments par l’équipe soignante…), </w:t>
      </w:r>
    </w:p>
    <w:p w14:paraId="00C13FBF" w14:textId="77777777" w:rsidR="00ED430F" w:rsidRDefault="00FC2420" w:rsidP="00ED430F">
      <w:pPr>
        <w:pStyle w:val="Paragraphedeliste"/>
        <w:numPr>
          <w:ilvl w:val="0"/>
          <w:numId w:val="2"/>
        </w:numPr>
        <w:suppressAutoHyphens/>
        <w:spacing w:after="120"/>
        <w:rPr>
          <w:rFonts w:asciiTheme="majorHAnsi" w:hAnsiTheme="majorHAnsi" w:cstheme="majorHAnsi"/>
          <w:sz w:val="22"/>
          <w:lang w:eastAsia="en-US"/>
        </w:rPr>
      </w:pPr>
      <w:proofErr w:type="gramStart"/>
      <w:r w:rsidRPr="00ED430F">
        <w:rPr>
          <w:rFonts w:asciiTheme="majorHAnsi" w:hAnsiTheme="majorHAnsi" w:cstheme="majorHAnsi"/>
          <w:sz w:val="22"/>
          <w:lang w:eastAsia="en-US"/>
        </w:rPr>
        <w:t>pharmacologiques</w:t>
      </w:r>
      <w:proofErr w:type="gramEnd"/>
      <w:r w:rsidRPr="00ED430F">
        <w:rPr>
          <w:rFonts w:asciiTheme="majorHAnsi" w:hAnsiTheme="majorHAnsi" w:cstheme="majorHAnsi"/>
          <w:sz w:val="22"/>
          <w:lang w:eastAsia="en-US"/>
        </w:rPr>
        <w:t xml:space="preserve"> (respect des formes galéniques afin de prendre en compte la qualité de vie du patient). </w:t>
      </w:r>
    </w:p>
    <w:p w14:paraId="6ED5AC7B" w14:textId="7F97E1E0" w:rsidR="00FC2420" w:rsidRPr="00ED430F" w:rsidRDefault="00FC2420" w:rsidP="00ED430F">
      <w:pPr>
        <w:suppressAutoHyphens/>
        <w:spacing w:after="120"/>
        <w:rPr>
          <w:rFonts w:asciiTheme="majorHAnsi" w:eastAsia="Calibri" w:hAnsiTheme="majorHAnsi" w:cstheme="majorHAnsi"/>
          <w:sz w:val="22"/>
          <w:lang w:eastAsia="en-US"/>
        </w:rPr>
      </w:pPr>
      <w:r w:rsidRPr="00ED430F">
        <w:rPr>
          <w:rFonts w:asciiTheme="majorHAnsi" w:eastAsia="Calibri" w:hAnsiTheme="majorHAnsi" w:cstheme="majorHAnsi"/>
          <w:sz w:val="22"/>
          <w:lang w:eastAsia="en-US"/>
        </w:rPr>
        <w:t>L’établissement du plan de prise est donc un réel travail intellectuel du pharmacien et un prérequis pour une PDA efficiente.</w:t>
      </w:r>
    </w:p>
    <w:p w14:paraId="3A49113B" w14:textId="77777777" w:rsidR="00FC2420" w:rsidRPr="00762B41" w:rsidRDefault="00FC2420" w:rsidP="00762B41">
      <w:pPr>
        <w:suppressAutoHyphens/>
        <w:spacing w:after="120"/>
        <w:jc w:val="both"/>
        <w:rPr>
          <w:rFonts w:asciiTheme="majorHAnsi" w:eastAsia="Calibri" w:hAnsiTheme="majorHAnsi" w:cstheme="majorHAnsi"/>
          <w:sz w:val="22"/>
          <w:szCs w:val="22"/>
          <w:lang w:eastAsia="en-US"/>
        </w:rPr>
      </w:pPr>
      <w:r w:rsidRPr="00633707">
        <w:rPr>
          <w:rFonts w:asciiTheme="majorHAnsi" w:eastAsia="Calibri" w:hAnsiTheme="majorHAnsi" w:cstheme="majorHAnsi"/>
          <w:b/>
          <w:sz w:val="22"/>
          <w:szCs w:val="22"/>
          <w:lang w:eastAsia="en-US"/>
        </w:rPr>
        <w:t>Plan d’administration :</w:t>
      </w:r>
      <w:r w:rsidRPr="00762B41">
        <w:rPr>
          <w:rFonts w:asciiTheme="majorHAnsi" w:eastAsia="Calibri" w:hAnsiTheme="majorHAnsi" w:cstheme="majorHAnsi"/>
          <w:sz w:val="22"/>
          <w:szCs w:val="22"/>
          <w:lang w:eastAsia="en-US"/>
        </w:rPr>
        <w:t xml:space="preserve"> L’informatique propose un plan d’administration des médicaments, alimenté par le logiciel de prescription, qui rend lisible l’enregistrement de l’administration</w:t>
      </w:r>
    </w:p>
    <w:p w14:paraId="2026C613" w14:textId="77777777" w:rsidR="00F01F43" w:rsidRPr="00762B41" w:rsidRDefault="00F01F43" w:rsidP="00762B41">
      <w:pPr>
        <w:rPr>
          <w:rFonts w:asciiTheme="majorHAnsi" w:hAnsiTheme="majorHAnsi" w:cstheme="majorHAnsi"/>
        </w:rPr>
      </w:pPr>
    </w:p>
    <w:sectPr w:rsidR="00F01F43" w:rsidRPr="00762B41" w:rsidSect="00633707">
      <w:footerReference w:type="default" r:id="rId17"/>
      <w:pgSz w:w="11906" w:h="16838"/>
      <w:pgMar w:top="971" w:right="991"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F1F88C" w14:textId="77777777" w:rsidR="000C1D9A" w:rsidRDefault="000C1D9A" w:rsidP="00E152B2">
      <w:r>
        <w:separator/>
      </w:r>
    </w:p>
  </w:endnote>
  <w:endnote w:type="continuationSeparator" w:id="0">
    <w:p w14:paraId="7176F4D1" w14:textId="77777777" w:rsidR="000C1D9A" w:rsidRDefault="000C1D9A" w:rsidP="00E15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arianne">
    <w:panose1 w:val="02000000000000000000"/>
    <w:charset w:val="00"/>
    <w:family w:val="auto"/>
    <w:pitch w:val="variable"/>
    <w:sig w:usb0="0000000F"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2418542"/>
      <w:docPartObj>
        <w:docPartGallery w:val="Page Numbers (Bottom of Page)"/>
        <w:docPartUnique/>
      </w:docPartObj>
    </w:sdtPr>
    <w:sdtEndPr/>
    <w:sdtContent>
      <w:p w14:paraId="58A2E4AA" w14:textId="6968AA1F" w:rsidR="00A00494" w:rsidRDefault="00A00494">
        <w:pPr>
          <w:pStyle w:val="Pieddepage"/>
          <w:jc w:val="right"/>
        </w:pPr>
        <w:r>
          <w:fldChar w:fldCharType="begin"/>
        </w:r>
        <w:r>
          <w:instrText>PAGE   \* MERGEFORMAT</w:instrText>
        </w:r>
        <w:r>
          <w:fldChar w:fldCharType="separate"/>
        </w:r>
        <w:r w:rsidR="0089418B">
          <w:rPr>
            <w:noProof/>
          </w:rPr>
          <w:t>9</w:t>
        </w:r>
        <w:r>
          <w:fldChar w:fldCharType="end"/>
        </w:r>
      </w:p>
    </w:sdtContent>
  </w:sdt>
  <w:p w14:paraId="7606E460" w14:textId="77777777" w:rsidR="00A00494" w:rsidRDefault="00A0049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19A114" w14:textId="77777777" w:rsidR="000C1D9A" w:rsidRDefault="000C1D9A" w:rsidP="00E152B2">
      <w:r>
        <w:separator/>
      </w:r>
    </w:p>
  </w:footnote>
  <w:footnote w:type="continuationSeparator" w:id="0">
    <w:p w14:paraId="700778D2" w14:textId="77777777" w:rsidR="000C1D9A" w:rsidRDefault="000C1D9A" w:rsidP="00E152B2">
      <w:r>
        <w:continuationSeparator/>
      </w:r>
    </w:p>
  </w:footnote>
  <w:footnote w:id="1">
    <w:p w14:paraId="75C889C3" w14:textId="35F105FD" w:rsidR="002A67A7" w:rsidRDefault="002A67A7" w:rsidP="00E152B2">
      <w:pPr>
        <w:pStyle w:val="Commentaire"/>
        <w:spacing w:after="0"/>
        <w:rPr>
          <w:sz w:val="16"/>
          <w:szCs w:val="16"/>
        </w:rPr>
      </w:pPr>
      <w:r w:rsidRPr="00911953">
        <w:rPr>
          <w:rStyle w:val="Caractresdenotedebasdepage"/>
          <w:vertAlign w:val="superscript"/>
        </w:rPr>
        <w:footnoteRef/>
      </w:r>
      <w:r w:rsidRPr="00911953">
        <w:rPr>
          <w:sz w:val="16"/>
          <w:szCs w:val="16"/>
          <w:vertAlign w:val="superscript"/>
        </w:rPr>
        <w:t xml:space="preserve"> </w:t>
      </w:r>
      <w:r>
        <w:rPr>
          <w:sz w:val="16"/>
          <w:szCs w:val="16"/>
        </w:rPr>
        <w:t xml:space="preserve">Elaboration à partir de la </w:t>
      </w:r>
      <w:hyperlink r:id="rId1">
        <w:r>
          <w:rPr>
            <w:rStyle w:val="LienInternet"/>
            <w:sz w:val="16"/>
            <w:szCs w:val="16"/>
          </w:rPr>
          <w:t>circulaire DGAS/2C/DSS/1C/CNASA/CNAMTS n°2009-340 du 10 novembre 2009 et son Annexe III « Projet arrêté convention type V9 »</w:t>
        </w:r>
      </w:hyperlink>
      <w:r>
        <w:rPr>
          <w:sz w:val="16"/>
          <w:szCs w:val="16"/>
        </w:rPr>
        <w:t xml:space="preserve"> et de modèles type de convention en vigueur en Ile-de-France entre les ESMS PH et les pharmacies d’officine.</w:t>
      </w:r>
    </w:p>
  </w:footnote>
  <w:footnote w:id="2">
    <w:p w14:paraId="2959F6B3" w14:textId="77777777" w:rsidR="00671E29" w:rsidRDefault="00671E29">
      <w:pPr>
        <w:pStyle w:val="Notedebasdepage"/>
      </w:pPr>
      <w:r>
        <w:rPr>
          <w:rStyle w:val="Appelnotedebasdep"/>
        </w:rPr>
        <w:footnoteRef/>
      </w:r>
      <w:r>
        <w:t xml:space="preserve"> </w:t>
      </w:r>
      <w:r>
        <w:rPr>
          <w:color w:val="000000" w:themeColor="text1"/>
          <w:sz w:val="16"/>
          <w:szCs w:val="16"/>
        </w:rPr>
        <w:t xml:space="preserve">Délais indiqués à titre d’exemple. Ces derniers doivent être définis entre </w:t>
      </w:r>
      <w:r w:rsidRPr="009B25A4">
        <w:rPr>
          <w:color w:val="000000" w:themeColor="text1"/>
          <w:sz w:val="16"/>
          <w:szCs w:val="16"/>
        </w:rPr>
        <w:t>l’EHPAD</w:t>
      </w:r>
      <w:r>
        <w:rPr>
          <w:color w:val="000000" w:themeColor="text1"/>
          <w:sz w:val="16"/>
          <w:szCs w:val="16"/>
        </w:rPr>
        <w:t xml:space="preserve"> et l’officine et adaptés aux organisations.</w:t>
      </w:r>
    </w:p>
  </w:footnote>
  <w:footnote w:id="3">
    <w:p w14:paraId="5F8E61FE" w14:textId="55254328" w:rsidR="00E77039" w:rsidRPr="00E77039" w:rsidRDefault="009B25A4" w:rsidP="00E77039">
      <w:pPr>
        <w:pStyle w:val="En-tte"/>
        <w:rPr>
          <w:rFonts w:asciiTheme="majorHAnsi" w:hAnsiTheme="majorHAnsi"/>
          <w:sz w:val="16"/>
          <w:szCs w:val="16"/>
        </w:rPr>
      </w:pPr>
      <w:r>
        <w:rPr>
          <w:rStyle w:val="Appelnotedebasdep"/>
        </w:rPr>
        <w:footnoteRef/>
      </w:r>
      <w:r>
        <w:t xml:space="preserve"> </w:t>
      </w:r>
      <w:r w:rsidRPr="009B25A4">
        <w:rPr>
          <w:rFonts w:asciiTheme="majorHAnsi" w:hAnsiTheme="majorHAnsi"/>
          <w:sz w:val="16"/>
          <w:szCs w:val="16"/>
        </w:rPr>
        <w:t>Mise à disposition dans la « </w:t>
      </w:r>
      <w:hyperlink r:id="rId2" w:history="1">
        <w:r w:rsidRPr="009B25A4">
          <w:rPr>
            <w:rStyle w:val="Lienhypertexte"/>
            <w:rFonts w:asciiTheme="majorHAnsi" w:hAnsiTheme="majorHAnsi"/>
            <w:sz w:val="16"/>
            <w:szCs w:val="16"/>
          </w:rPr>
          <w:t>Boite à outils régionale – ESSMS EHPAD</w:t>
        </w:r>
      </w:hyperlink>
      <w:r w:rsidRPr="009B25A4">
        <w:rPr>
          <w:rFonts w:asciiTheme="majorHAnsi" w:hAnsiTheme="majorHAnsi"/>
          <w:sz w:val="16"/>
          <w:szCs w:val="16"/>
        </w:rPr>
        <w:t xml:space="preserve">» </w:t>
      </w:r>
      <w:r w:rsidR="00E77039">
        <w:rPr>
          <w:rFonts w:asciiTheme="majorHAnsi" w:hAnsiTheme="majorHAnsi"/>
          <w:sz w:val="16"/>
          <w:szCs w:val="16"/>
        </w:rPr>
        <w:t>d’une fiche de fonction « </w:t>
      </w:r>
      <w:r w:rsidR="00E77039" w:rsidRPr="00E77039">
        <w:rPr>
          <w:rFonts w:asciiTheme="majorHAnsi" w:hAnsiTheme="majorHAnsi"/>
          <w:sz w:val="16"/>
          <w:szCs w:val="16"/>
        </w:rPr>
        <w:t>Référent Prise en charge médicamenteuse »</w:t>
      </w:r>
    </w:p>
    <w:p w14:paraId="7B5A0A6A" w14:textId="3104BBCA" w:rsidR="009B25A4" w:rsidRPr="009B25A4" w:rsidRDefault="00E77039">
      <w:pPr>
        <w:pStyle w:val="Notedebasdepage"/>
        <w:rPr>
          <w:rFonts w:asciiTheme="majorHAnsi" w:hAnsiTheme="majorHAnsi"/>
          <w:sz w:val="16"/>
          <w:szCs w:val="16"/>
        </w:rPr>
      </w:pPr>
      <w:r>
        <w:rPr>
          <w:rFonts w:asciiTheme="majorHAnsi" w:hAnsiTheme="majorHAnsi"/>
          <w:sz w:val="16"/>
          <w:szCs w:val="16"/>
        </w:rPr>
        <w:t xml:space="preserve"> et </w:t>
      </w:r>
      <w:r w:rsidR="009B25A4" w:rsidRPr="009B25A4">
        <w:rPr>
          <w:rFonts w:asciiTheme="majorHAnsi" w:hAnsiTheme="majorHAnsi"/>
          <w:sz w:val="16"/>
          <w:szCs w:val="16"/>
        </w:rPr>
        <w:t>du guide « Qualité de la prise en charge médicamenteuse en EHPAD dont : Fiche 9 « Dotations pour besoins urgents », Fiche 10 « Exemple de chariot de médicaments d’urgence et Fiche de fonction référent médicaments</w:t>
      </w:r>
      <w:hyperlink r:id="rId3" w:history="1"/>
      <w:r w:rsidR="009B25A4" w:rsidRPr="009B25A4">
        <w:rPr>
          <w:rFonts w:asciiTheme="majorHAnsi" w:hAnsiTheme="majorHAnsi"/>
          <w:sz w:val="16"/>
          <w:szCs w:val="16"/>
        </w:rPr>
        <w:t xml:space="preserve">. Guide à retrouver via le lien suivant : </w:t>
      </w:r>
      <w:hyperlink r:id="rId4" w:history="1">
        <w:r w:rsidR="009B25A4" w:rsidRPr="009B25A4">
          <w:rPr>
            <w:rStyle w:val="Lienhypertexte"/>
            <w:rFonts w:asciiTheme="majorHAnsi" w:hAnsiTheme="majorHAnsi"/>
            <w:sz w:val="16"/>
            <w:szCs w:val="16"/>
          </w:rPr>
          <w:t>livret-ehpad_2022-2-.pdf (omedit-normandie.fr)</w:t>
        </w:r>
      </w:hyperlink>
    </w:p>
  </w:footnote>
  <w:footnote w:id="4">
    <w:p w14:paraId="484E7919" w14:textId="77777777" w:rsidR="00FF71DD" w:rsidRPr="00FF71DD" w:rsidRDefault="00FF71DD" w:rsidP="00FF71DD">
      <w:pPr>
        <w:pStyle w:val="Titre3"/>
        <w:shd w:val="clear" w:color="auto" w:fill="FFFFFF"/>
        <w:spacing w:before="0"/>
        <w:ind w:left="0"/>
        <w:rPr>
          <w:color w:val="00B050"/>
          <w:sz w:val="16"/>
          <w:szCs w:val="16"/>
        </w:rPr>
      </w:pPr>
      <w:r w:rsidRPr="009B25A4">
        <w:rPr>
          <w:rStyle w:val="Appelnotedebasdep"/>
          <w:color w:val="auto"/>
        </w:rPr>
        <w:footnoteRef/>
      </w:r>
      <w:r w:rsidRPr="009B25A4">
        <w:rPr>
          <w:color w:val="auto"/>
        </w:rPr>
        <w:t xml:space="preserve"> </w:t>
      </w:r>
      <w:r w:rsidRPr="009B25A4">
        <w:rPr>
          <w:rFonts w:asciiTheme="majorHAnsi" w:hAnsiTheme="majorHAnsi"/>
          <w:color w:val="auto"/>
          <w:sz w:val="16"/>
          <w:szCs w:val="16"/>
        </w:rPr>
        <w:t xml:space="preserve">La Haute Autorité de Santé définit le Bilan Partagé de Médication (BPM) comme </w:t>
      </w:r>
      <w:r w:rsidRPr="009B25A4">
        <w:rPr>
          <w:rFonts w:asciiTheme="majorHAnsi" w:hAnsiTheme="majorHAnsi"/>
          <w:i/>
          <w:color w:val="auto"/>
          <w:sz w:val="16"/>
          <w:szCs w:val="16"/>
        </w:rPr>
        <w:t>« une analyse critique structurée des médicaments du patient dans l’objectif d’établir un consensus avec le patient concernant son traitement ».</w:t>
      </w:r>
      <w:r w:rsidRPr="009B25A4">
        <w:rPr>
          <w:rFonts w:asciiTheme="majorHAnsi" w:hAnsiTheme="majorHAnsi"/>
          <w:color w:val="auto"/>
          <w:sz w:val="16"/>
          <w:szCs w:val="16"/>
        </w:rPr>
        <w:t xml:space="preserve"> Le BPM s’adresse aux patients de plus de 65 ans </w:t>
      </w:r>
      <w:proofErr w:type="spellStart"/>
      <w:r w:rsidRPr="009B25A4">
        <w:rPr>
          <w:rFonts w:asciiTheme="majorHAnsi" w:hAnsiTheme="majorHAnsi"/>
          <w:color w:val="auto"/>
          <w:sz w:val="16"/>
          <w:szCs w:val="16"/>
        </w:rPr>
        <w:t>polymédiqués</w:t>
      </w:r>
      <w:proofErr w:type="spellEnd"/>
      <w:r w:rsidRPr="009B25A4">
        <w:rPr>
          <w:rFonts w:asciiTheme="majorHAnsi" w:hAnsiTheme="majorHAnsi"/>
          <w:color w:val="auto"/>
          <w:sz w:val="16"/>
          <w:szCs w:val="16"/>
        </w:rPr>
        <w:t xml:space="preserve"> (au moins 5 molécules ou principe actifs prescrits, pour une durée consécutive de traitement supérieure ou </w:t>
      </w:r>
      <w:r w:rsidRPr="009B25A4">
        <w:rPr>
          <w:rFonts w:asciiTheme="majorHAnsi" w:hAnsiTheme="majorHAnsi"/>
          <w:color w:val="000000"/>
          <w:sz w:val="16"/>
          <w:szCs w:val="16"/>
        </w:rPr>
        <w:t xml:space="preserve">égale à 6 mois). Le BPM s’appuie sur un entretien structuré entre le pharmacien d’officine et le patient. Ses objectifs sont : réduire le risque iatrogène, optimiser l’impact clinique des médicaments, améliorer l’adhésion au traitement, diminuer le gaspillage de médicaments. </w:t>
      </w:r>
      <w:hyperlink r:id="rId5" w:anchor=":~:text=Le%20bilan%20partag%C3%A9%20de%20m%C3%A9dication%20s%27adresse%20aux%20patients%20de,ou%20%C3%A9gale%20%C3%A0%206%20mois." w:history="1">
        <w:r w:rsidRPr="009B25A4">
          <w:rPr>
            <w:rStyle w:val="Lienhypertexte"/>
            <w:rFonts w:asciiTheme="majorHAnsi" w:hAnsiTheme="majorHAnsi"/>
            <w:sz w:val="16"/>
            <w:szCs w:val="16"/>
          </w:rPr>
          <w:t>AMELI</w:t>
        </w:r>
      </w:hyperlink>
      <w:r w:rsidRPr="009B25A4">
        <w:rPr>
          <w:rFonts w:asciiTheme="majorHAnsi" w:hAnsiTheme="majorHAnsi"/>
          <w:color w:val="000000"/>
          <w:sz w:val="16"/>
          <w:szCs w:val="16"/>
        </w:rPr>
        <w:t xml:space="preserve"> Le bilan partagé de médication en Ehpad </w:t>
      </w:r>
      <w:r w:rsidRPr="009B25A4">
        <w:rPr>
          <w:rStyle w:val="Lienhypertexte"/>
          <w:rFonts w:asciiTheme="majorHAnsi" w:hAnsiTheme="majorHAnsi" w:cstheme="minorHAnsi"/>
          <w:color w:val="3D67AE"/>
          <w:sz w:val="16"/>
          <w:szCs w:val="16"/>
          <w:shd w:val="clear" w:color="auto" w:fill="FFFFFF"/>
        </w:rPr>
        <w:t>M</w:t>
      </w:r>
      <w:hyperlink r:id="rId6" w:tgtFrame="_blank" w:tooltip="Bilans partagés de médication (BPM) en Ehpad  - mémo (PDF - 344 ko) (nouvelle fenêtre)" w:history="1">
        <w:r w:rsidRPr="009B25A4">
          <w:rPr>
            <w:rStyle w:val="Lienhypertexte"/>
            <w:rFonts w:asciiTheme="majorHAnsi" w:hAnsiTheme="majorHAnsi" w:cstheme="minorHAnsi"/>
            <w:color w:val="3D67AE"/>
            <w:sz w:val="16"/>
            <w:szCs w:val="16"/>
            <w:shd w:val="clear" w:color="auto" w:fill="FFFFFF"/>
          </w:rPr>
          <w:t>émo sur le BPM en Ehpad (PDF)</w:t>
        </w:r>
      </w:hyperlink>
      <w:r w:rsidRPr="009B25A4">
        <w:rPr>
          <w:rFonts w:asciiTheme="majorHAnsi" w:hAnsiTheme="majorHAnsi" w:cstheme="minorHAnsi"/>
          <w:color w:val="000000"/>
          <w:sz w:val="16"/>
          <w:szCs w:val="16"/>
          <w:shd w:val="clear" w:color="auto" w:fill="FFFFFF"/>
        </w:rPr>
        <w:t>.</w:t>
      </w:r>
      <w:r w:rsidRPr="00FF71DD">
        <w:rPr>
          <w:color w:val="000000"/>
          <w:sz w:val="16"/>
          <w:szCs w:val="16"/>
        </w:rPr>
        <w:t xml:space="preserve"> </w:t>
      </w:r>
    </w:p>
    <w:p w14:paraId="05887FD7" w14:textId="77777777" w:rsidR="00FF71DD" w:rsidRDefault="00FF71DD">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00A30"/>
    <w:multiLevelType w:val="multilevel"/>
    <w:tmpl w:val="23DE57B2"/>
    <w:lvl w:ilvl="0">
      <w:start w:val="1"/>
      <w:numFmt w:val="bullet"/>
      <w:lvlText w:val="-"/>
      <w:lvlJc w:val="left"/>
      <w:pPr>
        <w:ind w:left="360" w:hanging="360"/>
      </w:pPr>
      <w:rPr>
        <w:rFonts w:ascii="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3E05E3D"/>
    <w:multiLevelType w:val="hybridMultilevel"/>
    <w:tmpl w:val="4C4EB8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3E76E1C"/>
    <w:multiLevelType w:val="hybridMultilevel"/>
    <w:tmpl w:val="E99CC9D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BED14AA"/>
    <w:multiLevelType w:val="hybridMultilevel"/>
    <w:tmpl w:val="CF6AA232"/>
    <w:lvl w:ilvl="0" w:tplc="6D4EE2D6">
      <w:numFmt w:val="bullet"/>
      <w:lvlText w:val="-"/>
      <w:lvlJc w:val="left"/>
      <w:pPr>
        <w:ind w:left="408" w:hanging="360"/>
      </w:pPr>
      <w:rPr>
        <w:rFonts w:ascii="Calibri Light" w:eastAsia="Calibr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35F3EB7"/>
    <w:multiLevelType w:val="hybridMultilevel"/>
    <w:tmpl w:val="6AD4B4AC"/>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 w15:restartNumberingAfterBreak="0">
    <w:nsid w:val="28CF4A2E"/>
    <w:multiLevelType w:val="hybridMultilevel"/>
    <w:tmpl w:val="B40237C8"/>
    <w:lvl w:ilvl="0" w:tplc="6D4EE2D6">
      <w:numFmt w:val="bullet"/>
      <w:lvlText w:val="-"/>
      <w:lvlJc w:val="left"/>
      <w:pPr>
        <w:ind w:left="408" w:hanging="360"/>
      </w:pPr>
      <w:rPr>
        <w:rFonts w:ascii="Calibri Light" w:eastAsia="Calibri" w:hAnsi="Calibri Light" w:cs="Calibri Light" w:hint="default"/>
      </w:rPr>
    </w:lvl>
    <w:lvl w:ilvl="1" w:tplc="040C0003">
      <w:start w:val="1"/>
      <w:numFmt w:val="bullet"/>
      <w:lvlText w:val="o"/>
      <w:lvlJc w:val="left"/>
      <w:pPr>
        <w:ind w:left="1128" w:hanging="360"/>
      </w:pPr>
      <w:rPr>
        <w:rFonts w:ascii="Courier New" w:hAnsi="Courier New" w:cs="Courier New" w:hint="default"/>
      </w:rPr>
    </w:lvl>
    <w:lvl w:ilvl="2" w:tplc="040C0005" w:tentative="1">
      <w:start w:val="1"/>
      <w:numFmt w:val="bullet"/>
      <w:lvlText w:val=""/>
      <w:lvlJc w:val="left"/>
      <w:pPr>
        <w:ind w:left="1848" w:hanging="360"/>
      </w:pPr>
      <w:rPr>
        <w:rFonts w:ascii="Wingdings" w:hAnsi="Wingdings" w:hint="default"/>
      </w:rPr>
    </w:lvl>
    <w:lvl w:ilvl="3" w:tplc="040C0001" w:tentative="1">
      <w:start w:val="1"/>
      <w:numFmt w:val="bullet"/>
      <w:lvlText w:val=""/>
      <w:lvlJc w:val="left"/>
      <w:pPr>
        <w:ind w:left="2568" w:hanging="360"/>
      </w:pPr>
      <w:rPr>
        <w:rFonts w:ascii="Symbol" w:hAnsi="Symbol" w:hint="default"/>
      </w:rPr>
    </w:lvl>
    <w:lvl w:ilvl="4" w:tplc="040C0003" w:tentative="1">
      <w:start w:val="1"/>
      <w:numFmt w:val="bullet"/>
      <w:lvlText w:val="o"/>
      <w:lvlJc w:val="left"/>
      <w:pPr>
        <w:ind w:left="3288" w:hanging="360"/>
      </w:pPr>
      <w:rPr>
        <w:rFonts w:ascii="Courier New" w:hAnsi="Courier New" w:cs="Courier New" w:hint="default"/>
      </w:rPr>
    </w:lvl>
    <w:lvl w:ilvl="5" w:tplc="040C0005" w:tentative="1">
      <w:start w:val="1"/>
      <w:numFmt w:val="bullet"/>
      <w:lvlText w:val=""/>
      <w:lvlJc w:val="left"/>
      <w:pPr>
        <w:ind w:left="4008" w:hanging="360"/>
      </w:pPr>
      <w:rPr>
        <w:rFonts w:ascii="Wingdings" w:hAnsi="Wingdings" w:hint="default"/>
      </w:rPr>
    </w:lvl>
    <w:lvl w:ilvl="6" w:tplc="040C0001" w:tentative="1">
      <w:start w:val="1"/>
      <w:numFmt w:val="bullet"/>
      <w:lvlText w:val=""/>
      <w:lvlJc w:val="left"/>
      <w:pPr>
        <w:ind w:left="4728" w:hanging="360"/>
      </w:pPr>
      <w:rPr>
        <w:rFonts w:ascii="Symbol" w:hAnsi="Symbol" w:hint="default"/>
      </w:rPr>
    </w:lvl>
    <w:lvl w:ilvl="7" w:tplc="040C0003" w:tentative="1">
      <w:start w:val="1"/>
      <w:numFmt w:val="bullet"/>
      <w:lvlText w:val="o"/>
      <w:lvlJc w:val="left"/>
      <w:pPr>
        <w:ind w:left="5448" w:hanging="360"/>
      </w:pPr>
      <w:rPr>
        <w:rFonts w:ascii="Courier New" w:hAnsi="Courier New" w:cs="Courier New" w:hint="default"/>
      </w:rPr>
    </w:lvl>
    <w:lvl w:ilvl="8" w:tplc="040C0005" w:tentative="1">
      <w:start w:val="1"/>
      <w:numFmt w:val="bullet"/>
      <w:lvlText w:val=""/>
      <w:lvlJc w:val="left"/>
      <w:pPr>
        <w:ind w:left="6168" w:hanging="360"/>
      </w:pPr>
      <w:rPr>
        <w:rFonts w:ascii="Wingdings" w:hAnsi="Wingdings" w:hint="default"/>
      </w:rPr>
    </w:lvl>
  </w:abstractNum>
  <w:abstractNum w:abstractNumId="6" w15:restartNumberingAfterBreak="0">
    <w:nsid w:val="2B9A7FCF"/>
    <w:multiLevelType w:val="hybridMultilevel"/>
    <w:tmpl w:val="E4F888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994281"/>
    <w:multiLevelType w:val="hybridMultilevel"/>
    <w:tmpl w:val="193466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A1037E3"/>
    <w:multiLevelType w:val="multilevel"/>
    <w:tmpl w:val="92184EA2"/>
    <w:lvl w:ilvl="0">
      <w:start w:val="1"/>
      <w:numFmt w:val="bullet"/>
      <w:lvlText w:val=""/>
      <w:lvlJc w:val="left"/>
      <w:pPr>
        <w:ind w:left="360" w:hanging="360"/>
      </w:pPr>
      <w:rPr>
        <w:rFonts w:ascii="Symbol" w:hAnsi="Symbol" w:cs="Symbol" w:hint="default"/>
        <w:sz w:val="20"/>
        <w:szCs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3FDB05DC"/>
    <w:multiLevelType w:val="multilevel"/>
    <w:tmpl w:val="11506706"/>
    <w:lvl w:ilvl="0">
      <w:start w:val="1"/>
      <w:numFmt w:val="bullet"/>
      <w:lvlText w:val=""/>
      <w:lvlJc w:val="left"/>
      <w:pPr>
        <w:ind w:left="360" w:hanging="360"/>
      </w:pPr>
      <w:rPr>
        <w:rFonts w:ascii="Symbol" w:hAnsi="Symbol" w:cs="Symbol" w:hint="default"/>
        <w:sz w:val="22"/>
        <w:szCs w:val="2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4D614EED"/>
    <w:multiLevelType w:val="hybridMultilevel"/>
    <w:tmpl w:val="4E404B00"/>
    <w:lvl w:ilvl="0" w:tplc="6D4EE2D6">
      <w:numFmt w:val="bullet"/>
      <w:lvlText w:val="-"/>
      <w:lvlJc w:val="left"/>
      <w:pPr>
        <w:ind w:left="408" w:hanging="360"/>
      </w:pPr>
      <w:rPr>
        <w:rFonts w:ascii="Calibri Light" w:eastAsia="Calibr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1F612A1"/>
    <w:multiLevelType w:val="hybridMultilevel"/>
    <w:tmpl w:val="DFAC81E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09509C3"/>
    <w:multiLevelType w:val="hybridMultilevel"/>
    <w:tmpl w:val="5964EE9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62871887"/>
    <w:multiLevelType w:val="hybridMultilevel"/>
    <w:tmpl w:val="523EAA14"/>
    <w:lvl w:ilvl="0" w:tplc="6D4EE2D6">
      <w:numFmt w:val="bullet"/>
      <w:lvlText w:val="-"/>
      <w:lvlJc w:val="left"/>
      <w:pPr>
        <w:ind w:left="408" w:hanging="360"/>
      </w:pPr>
      <w:rPr>
        <w:rFonts w:ascii="Calibri Light" w:eastAsia="Calibr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69D51E6"/>
    <w:multiLevelType w:val="hybridMultilevel"/>
    <w:tmpl w:val="43629224"/>
    <w:lvl w:ilvl="0" w:tplc="1A9C2E16">
      <w:start w:val="1"/>
      <w:numFmt w:val="bullet"/>
      <w:lvlText w:val="-"/>
      <w:lvlJc w:val="left"/>
      <w:pPr>
        <w:tabs>
          <w:tab w:val="num" w:pos="720"/>
        </w:tabs>
        <w:ind w:left="720" w:hanging="360"/>
      </w:pPr>
      <w:rPr>
        <w:rFonts w:ascii="Times New Roman" w:hAnsi="Times New Roman" w:hint="default"/>
      </w:rPr>
    </w:lvl>
    <w:lvl w:ilvl="1" w:tplc="81F40B22" w:tentative="1">
      <w:start w:val="1"/>
      <w:numFmt w:val="bullet"/>
      <w:lvlText w:val="-"/>
      <w:lvlJc w:val="left"/>
      <w:pPr>
        <w:tabs>
          <w:tab w:val="num" w:pos="1440"/>
        </w:tabs>
        <w:ind w:left="1440" w:hanging="360"/>
      </w:pPr>
      <w:rPr>
        <w:rFonts w:ascii="Times New Roman" w:hAnsi="Times New Roman" w:hint="default"/>
      </w:rPr>
    </w:lvl>
    <w:lvl w:ilvl="2" w:tplc="554CD032" w:tentative="1">
      <w:start w:val="1"/>
      <w:numFmt w:val="bullet"/>
      <w:lvlText w:val="-"/>
      <w:lvlJc w:val="left"/>
      <w:pPr>
        <w:tabs>
          <w:tab w:val="num" w:pos="2160"/>
        </w:tabs>
        <w:ind w:left="2160" w:hanging="360"/>
      </w:pPr>
      <w:rPr>
        <w:rFonts w:ascii="Times New Roman" w:hAnsi="Times New Roman" w:hint="default"/>
      </w:rPr>
    </w:lvl>
    <w:lvl w:ilvl="3" w:tplc="8A7EA884" w:tentative="1">
      <w:start w:val="1"/>
      <w:numFmt w:val="bullet"/>
      <w:lvlText w:val="-"/>
      <w:lvlJc w:val="left"/>
      <w:pPr>
        <w:tabs>
          <w:tab w:val="num" w:pos="2880"/>
        </w:tabs>
        <w:ind w:left="2880" w:hanging="360"/>
      </w:pPr>
      <w:rPr>
        <w:rFonts w:ascii="Times New Roman" w:hAnsi="Times New Roman" w:hint="default"/>
      </w:rPr>
    </w:lvl>
    <w:lvl w:ilvl="4" w:tplc="54D62F2E" w:tentative="1">
      <w:start w:val="1"/>
      <w:numFmt w:val="bullet"/>
      <w:lvlText w:val="-"/>
      <w:lvlJc w:val="left"/>
      <w:pPr>
        <w:tabs>
          <w:tab w:val="num" w:pos="3600"/>
        </w:tabs>
        <w:ind w:left="3600" w:hanging="360"/>
      </w:pPr>
      <w:rPr>
        <w:rFonts w:ascii="Times New Roman" w:hAnsi="Times New Roman" w:hint="default"/>
      </w:rPr>
    </w:lvl>
    <w:lvl w:ilvl="5" w:tplc="7F9E78F8" w:tentative="1">
      <w:start w:val="1"/>
      <w:numFmt w:val="bullet"/>
      <w:lvlText w:val="-"/>
      <w:lvlJc w:val="left"/>
      <w:pPr>
        <w:tabs>
          <w:tab w:val="num" w:pos="4320"/>
        </w:tabs>
        <w:ind w:left="4320" w:hanging="360"/>
      </w:pPr>
      <w:rPr>
        <w:rFonts w:ascii="Times New Roman" w:hAnsi="Times New Roman" w:hint="default"/>
      </w:rPr>
    </w:lvl>
    <w:lvl w:ilvl="6" w:tplc="1FC4205C" w:tentative="1">
      <w:start w:val="1"/>
      <w:numFmt w:val="bullet"/>
      <w:lvlText w:val="-"/>
      <w:lvlJc w:val="left"/>
      <w:pPr>
        <w:tabs>
          <w:tab w:val="num" w:pos="5040"/>
        </w:tabs>
        <w:ind w:left="5040" w:hanging="360"/>
      </w:pPr>
      <w:rPr>
        <w:rFonts w:ascii="Times New Roman" w:hAnsi="Times New Roman" w:hint="default"/>
      </w:rPr>
    </w:lvl>
    <w:lvl w:ilvl="7" w:tplc="E872FC6C" w:tentative="1">
      <w:start w:val="1"/>
      <w:numFmt w:val="bullet"/>
      <w:lvlText w:val="-"/>
      <w:lvlJc w:val="left"/>
      <w:pPr>
        <w:tabs>
          <w:tab w:val="num" w:pos="5760"/>
        </w:tabs>
        <w:ind w:left="5760" w:hanging="360"/>
      </w:pPr>
      <w:rPr>
        <w:rFonts w:ascii="Times New Roman" w:hAnsi="Times New Roman" w:hint="default"/>
      </w:rPr>
    </w:lvl>
    <w:lvl w:ilvl="8" w:tplc="72CC81A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66CA2043"/>
    <w:multiLevelType w:val="hybridMultilevel"/>
    <w:tmpl w:val="92508E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353"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A7009ED"/>
    <w:multiLevelType w:val="multilevel"/>
    <w:tmpl w:val="F08247F2"/>
    <w:lvl w:ilvl="0">
      <w:start w:val="1"/>
      <w:numFmt w:val="bullet"/>
      <w:lvlText w:val=""/>
      <w:lvlJc w:val="left"/>
      <w:pPr>
        <w:ind w:left="36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6F2B0C9F"/>
    <w:multiLevelType w:val="multilevel"/>
    <w:tmpl w:val="B262E608"/>
    <w:lvl w:ilvl="0">
      <w:start w:val="1"/>
      <w:numFmt w:val="bullet"/>
      <w:lvlText w:val="-"/>
      <w:lvlJc w:val="left"/>
      <w:pPr>
        <w:ind w:left="360" w:hanging="360"/>
      </w:pPr>
      <w:rPr>
        <w:rFonts w:ascii="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8" w15:restartNumberingAfterBreak="0">
    <w:nsid w:val="705A0FC1"/>
    <w:multiLevelType w:val="hybridMultilevel"/>
    <w:tmpl w:val="0B120C5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7F5358E4"/>
    <w:multiLevelType w:val="multilevel"/>
    <w:tmpl w:val="DDB4FD6E"/>
    <w:lvl w:ilvl="0">
      <w:start w:val="1"/>
      <w:numFmt w:val="bullet"/>
      <w:lvlText w:val=""/>
      <w:lvlJc w:val="left"/>
      <w:pPr>
        <w:ind w:left="360" w:hanging="360"/>
      </w:pPr>
      <w:rPr>
        <w:rFonts w:ascii="Symbol" w:hAnsi="Symbol" w:cs="Symbol" w:hint="default"/>
        <w:sz w:val="20"/>
        <w:szCs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7"/>
      <w:numFmt w:val="bullet"/>
      <w:lvlText w:val="-"/>
      <w:lvlJc w:val="left"/>
      <w:pPr>
        <w:ind w:left="2520" w:hanging="360"/>
      </w:pPr>
      <w:rPr>
        <w:rFonts w:ascii="Calibri" w:hAnsi="Calibri" w:cs="Times New Roman"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0" w15:restartNumberingAfterBreak="0">
    <w:nsid w:val="7FD90448"/>
    <w:multiLevelType w:val="hybridMultilevel"/>
    <w:tmpl w:val="45764A0E"/>
    <w:lvl w:ilvl="0" w:tplc="040C000F">
      <w:start w:val="1"/>
      <w:numFmt w:val="decimal"/>
      <w:lvlText w:val="%1."/>
      <w:lvlJc w:val="left"/>
      <w:pPr>
        <w:ind w:left="370" w:hanging="360"/>
      </w:pPr>
    </w:lvl>
    <w:lvl w:ilvl="1" w:tplc="040C0019" w:tentative="1">
      <w:start w:val="1"/>
      <w:numFmt w:val="lowerLetter"/>
      <w:lvlText w:val="%2."/>
      <w:lvlJc w:val="left"/>
      <w:pPr>
        <w:ind w:left="1090" w:hanging="360"/>
      </w:pPr>
    </w:lvl>
    <w:lvl w:ilvl="2" w:tplc="040C001B" w:tentative="1">
      <w:start w:val="1"/>
      <w:numFmt w:val="lowerRoman"/>
      <w:lvlText w:val="%3."/>
      <w:lvlJc w:val="right"/>
      <w:pPr>
        <w:ind w:left="1810" w:hanging="180"/>
      </w:pPr>
    </w:lvl>
    <w:lvl w:ilvl="3" w:tplc="040C000F" w:tentative="1">
      <w:start w:val="1"/>
      <w:numFmt w:val="decimal"/>
      <w:lvlText w:val="%4."/>
      <w:lvlJc w:val="left"/>
      <w:pPr>
        <w:ind w:left="2530" w:hanging="360"/>
      </w:pPr>
    </w:lvl>
    <w:lvl w:ilvl="4" w:tplc="040C0019" w:tentative="1">
      <w:start w:val="1"/>
      <w:numFmt w:val="lowerLetter"/>
      <w:lvlText w:val="%5."/>
      <w:lvlJc w:val="left"/>
      <w:pPr>
        <w:ind w:left="3250" w:hanging="360"/>
      </w:pPr>
    </w:lvl>
    <w:lvl w:ilvl="5" w:tplc="040C001B" w:tentative="1">
      <w:start w:val="1"/>
      <w:numFmt w:val="lowerRoman"/>
      <w:lvlText w:val="%6."/>
      <w:lvlJc w:val="right"/>
      <w:pPr>
        <w:ind w:left="3970" w:hanging="180"/>
      </w:pPr>
    </w:lvl>
    <w:lvl w:ilvl="6" w:tplc="040C000F" w:tentative="1">
      <w:start w:val="1"/>
      <w:numFmt w:val="decimal"/>
      <w:lvlText w:val="%7."/>
      <w:lvlJc w:val="left"/>
      <w:pPr>
        <w:ind w:left="4690" w:hanging="360"/>
      </w:pPr>
    </w:lvl>
    <w:lvl w:ilvl="7" w:tplc="040C0019" w:tentative="1">
      <w:start w:val="1"/>
      <w:numFmt w:val="lowerLetter"/>
      <w:lvlText w:val="%8."/>
      <w:lvlJc w:val="left"/>
      <w:pPr>
        <w:ind w:left="5410" w:hanging="360"/>
      </w:pPr>
    </w:lvl>
    <w:lvl w:ilvl="8" w:tplc="040C001B" w:tentative="1">
      <w:start w:val="1"/>
      <w:numFmt w:val="lowerRoman"/>
      <w:lvlText w:val="%9."/>
      <w:lvlJc w:val="right"/>
      <w:pPr>
        <w:ind w:left="6130" w:hanging="180"/>
      </w:pPr>
    </w:lvl>
  </w:abstractNum>
  <w:num w:numId="1">
    <w:abstractNumId w:val="19"/>
  </w:num>
  <w:num w:numId="2">
    <w:abstractNumId w:val="0"/>
  </w:num>
  <w:num w:numId="3">
    <w:abstractNumId w:val="17"/>
  </w:num>
  <w:num w:numId="4">
    <w:abstractNumId w:val="9"/>
  </w:num>
  <w:num w:numId="5">
    <w:abstractNumId w:val="8"/>
  </w:num>
  <w:num w:numId="6">
    <w:abstractNumId w:val="16"/>
  </w:num>
  <w:num w:numId="7">
    <w:abstractNumId w:val="14"/>
  </w:num>
  <w:num w:numId="8">
    <w:abstractNumId w:val="15"/>
  </w:num>
  <w:num w:numId="9">
    <w:abstractNumId w:val="20"/>
  </w:num>
  <w:num w:numId="10">
    <w:abstractNumId w:val="1"/>
  </w:num>
  <w:num w:numId="11">
    <w:abstractNumId w:val="6"/>
  </w:num>
  <w:num w:numId="12">
    <w:abstractNumId w:val="11"/>
  </w:num>
  <w:num w:numId="13">
    <w:abstractNumId w:val="5"/>
  </w:num>
  <w:num w:numId="14">
    <w:abstractNumId w:val="13"/>
  </w:num>
  <w:num w:numId="15">
    <w:abstractNumId w:val="3"/>
  </w:num>
  <w:num w:numId="16">
    <w:abstractNumId w:val="10"/>
  </w:num>
  <w:num w:numId="17">
    <w:abstractNumId w:val="18"/>
  </w:num>
  <w:num w:numId="18">
    <w:abstractNumId w:val="12"/>
  </w:num>
  <w:num w:numId="19">
    <w:abstractNumId w:val="7"/>
  </w:num>
  <w:num w:numId="20">
    <w:abstractNumId w:val="4"/>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65E"/>
    <w:rsid w:val="0009217A"/>
    <w:rsid w:val="000A184C"/>
    <w:rsid w:val="000A1FC2"/>
    <w:rsid w:val="000C1D9A"/>
    <w:rsid w:val="00154743"/>
    <w:rsid w:val="00181398"/>
    <w:rsid w:val="001E0EFE"/>
    <w:rsid w:val="002735C3"/>
    <w:rsid w:val="00297010"/>
    <w:rsid w:val="002A67A7"/>
    <w:rsid w:val="003A665E"/>
    <w:rsid w:val="00402DE1"/>
    <w:rsid w:val="00414B55"/>
    <w:rsid w:val="00425CFD"/>
    <w:rsid w:val="00484041"/>
    <w:rsid w:val="004B63A5"/>
    <w:rsid w:val="00502C7D"/>
    <w:rsid w:val="0054481D"/>
    <w:rsid w:val="00582F27"/>
    <w:rsid w:val="005B3A9D"/>
    <w:rsid w:val="005F501E"/>
    <w:rsid w:val="006107A1"/>
    <w:rsid w:val="006166EE"/>
    <w:rsid w:val="00633707"/>
    <w:rsid w:val="00637B89"/>
    <w:rsid w:val="00664B4B"/>
    <w:rsid w:val="00671E29"/>
    <w:rsid w:val="00680324"/>
    <w:rsid w:val="006D5AC2"/>
    <w:rsid w:val="00710FE3"/>
    <w:rsid w:val="00727BF3"/>
    <w:rsid w:val="0074143F"/>
    <w:rsid w:val="00762B41"/>
    <w:rsid w:val="0077225B"/>
    <w:rsid w:val="00773EB7"/>
    <w:rsid w:val="007A692D"/>
    <w:rsid w:val="007E0762"/>
    <w:rsid w:val="0089418B"/>
    <w:rsid w:val="008A11E9"/>
    <w:rsid w:val="0091008D"/>
    <w:rsid w:val="009B25A4"/>
    <w:rsid w:val="009E0815"/>
    <w:rsid w:val="009E3942"/>
    <w:rsid w:val="009E751A"/>
    <w:rsid w:val="009F7FA2"/>
    <w:rsid w:val="00A00494"/>
    <w:rsid w:val="00A73E66"/>
    <w:rsid w:val="00A74512"/>
    <w:rsid w:val="00AB4F73"/>
    <w:rsid w:val="00AF6B98"/>
    <w:rsid w:val="00B14FF9"/>
    <w:rsid w:val="00B210BB"/>
    <w:rsid w:val="00BA6902"/>
    <w:rsid w:val="00BE01E5"/>
    <w:rsid w:val="00D51B60"/>
    <w:rsid w:val="00D63B3F"/>
    <w:rsid w:val="00D75461"/>
    <w:rsid w:val="00D90B75"/>
    <w:rsid w:val="00DB1B9D"/>
    <w:rsid w:val="00DB5E8C"/>
    <w:rsid w:val="00E152B2"/>
    <w:rsid w:val="00E77039"/>
    <w:rsid w:val="00E85AAD"/>
    <w:rsid w:val="00ED2A59"/>
    <w:rsid w:val="00ED430F"/>
    <w:rsid w:val="00F01F43"/>
    <w:rsid w:val="00F13C5A"/>
    <w:rsid w:val="00F26A9D"/>
    <w:rsid w:val="00F60E99"/>
    <w:rsid w:val="00F81612"/>
    <w:rsid w:val="00FC2420"/>
    <w:rsid w:val="00FD05BA"/>
    <w:rsid w:val="00FE1A50"/>
    <w:rsid w:val="00FF71D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2DDA4A8"/>
  <w15:chartTrackingRefBased/>
  <w15:docId w15:val="{C2A030B1-B83B-4CB8-BFC3-B22FDE534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512"/>
    <w:rPr>
      <w:rFonts w:ascii="Marianne" w:hAnsi="Marianne" w:cs="Arial"/>
      <w:sz w:val="20"/>
      <w:szCs w:val="20"/>
      <w:lang w:eastAsia="fr-FR"/>
    </w:rPr>
  </w:style>
  <w:style w:type="paragraph" w:styleId="Titre1">
    <w:name w:val="heading 1"/>
    <w:basedOn w:val="Normal"/>
    <w:next w:val="Normal"/>
    <w:link w:val="Titre1Car"/>
    <w:uiPriority w:val="9"/>
    <w:qFormat/>
    <w:rsid w:val="009F7FA2"/>
    <w:pPr>
      <w:keepNext/>
      <w:keepLines/>
      <w:jc w:val="center"/>
      <w:outlineLvl w:val="0"/>
    </w:pPr>
    <w:rPr>
      <w:rFonts w:asciiTheme="majorHAnsi" w:eastAsiaTheme="majorEastAsia" w:hAnsiTheme="majorHAnsi" w:cstheme="majorBidi"/>
      <w:b/>
      <w:bCs/>
      <w:color w:val="2E74B5" w:themeColor="accent1" w:themeShade="BF"/>
      <w:sz w:val="36"/>
      <w:szCs w:val="28"/>
    </w:rPr>
  </w:style>
  <w:style w:type="paragraph" w:styleId="Titre2">
    <w:name w:val="heading 2"/>
    <w:basedOn w:val="Normal"/>
    <w:next w:val="Normal"/>
    <w:link w:val="Titre2Car"/>
    <w:uiPriority w:val="9"/>
    <w:unhideWhenUsed/>
    <w:qFormat/>
    <w:rsid w:val="009F7FA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9F7FA2"/>
    <w:pPr>
      <w:keepNext/>
      <w:keepLines/>
      <w:spacing w:before="40"/>
      <w:ind w:left="708"/>
      <w:outlineLvl w:val="2"/>
    </w:pPr>
    <w:rPr>
      <w:rFonts w:eastAsiaTheme="majorEastAsia" w:cstheme="majorBidi"/>
      <w:color w:val="1F4D78" w:themeColor="accent1" w:themeShade="7F"/>
      <w:szCs w:val="24"/>
    </w:rPr>
  </w:style>
  <w:style w:type="paragraph" w:styleId="Titre4">
    <w:name w:val="heading 4"/>
    <w:basedOn w:val="Normal"/>
    <w:next w:val="Normal"/>
    <w:link w:val="Titre4Car"/>
    <w:uiPriority w:val="9"/>
    <w:unhideWhenUsed/>
    <w:qFormat/>
    <w:rsid w:val="009F7FA2"/>
    <w:pPr>
      <w:keepNext/>
      <w:keepLines/>
      <w:tabs>
        <w:tab w:val="left" w:pos="540"/>
        <w:tab w:val="left" w:pos="1080"/>
        <w:tab w:val="left" w:pos="1418"/>
        <w:tab w:val="left" w:pos="1620"/>
        <w:tab w:val="left" w:pos="1980"/>
      </w:tabs>
      <w:spacing w:before="200" w:after="120" w:line="259" w:lineRule="auto"/>
      <w:ind w:left="1080"/>
      <w:outlineLvl w:val="3"/>
    </w:pPr>
    <w:rPr>
      <w:rFonts w:eastAsiaTheme="majorEastAsia" w:cstheme="majorBidi"/>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F7FA2"/>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9F7FA2"/>
    <w:rPr>
      <w:rFonts w:ascii="Marianne" w:eastAsiaTheme="majorEastAsia" w:hAnsi="Marianne" w:cstheme="majorBidi"/>
      <w:color w:val="1F4D78" w:themeColor="accent1" w:themeShade="7F"/>
      <w:sz w:val="20"/>
      <w:szCs w:val="24"/>
    </w:rPr>
  </w:style>
  <w:style w:type="character" w:customStyle="1" w:styleId="Titre1Car">
    <w:name w:val="Titre 1 Car"/>
    <w:basedOn w:val="Policepardfaut"/>
    <w:link w:val="Titre1"/>
    <w:uiPriority w:val="9"/>
    <w:rsid w:val="009F7FA2"/>
    <w:rPr>
      <w:rFonts w:asciiTheme="majorHAnsi" w:eastAsiaTheme="majorEastAsia" w:hAnsiTheme="majorHAnsi" w:cstheme="majorBidi"/>
      <w:b/>
      <w:bCs/>
      <w:color w:val="2E74B5" w:themeColor="accent1" w:themeShade="BF"/>
      <w:sz w:val="36"/>
      <w:szCs w:val="28"/>
    </w:rPr>
  </w:style>
  <w:style w:type="character" w:customStyle="1" w:styleId="Titre4Car">
    <w:name w:val="Titre 4 Car"/>
    <w:basedOn w:val="Policepardfaut"/>
    <w:link w:val="Titre4"/>
    <w:uiPriority w:val="9"/>
    <w:rsid w:val="009F7FA2"/>
    <w:rPr>
      <w:rFonts w:ascii="Marianne" w:eastAsiaTheme="majorEastAsia" w:hAnsi="Marianne" w:cstheme="majorBidi"/>
      <w:bCs/>
      <w:i/>
      <w:iCs/>
      <w:sz w:val="20"/>
    </w:rPr>
  </w:style>
  <w:style w:type="paragraph" w:styleId="En-tte">
    <w:name w:val="header"/>
    <w:basedOn w:val="Normal"/>
    <w:link w:val="En-tteCar"/>
    <w:uiPriority w:val="99"/>
    <w:unhideWhenUsed/>
    <w:rsid w:val="00E152B2"/>
    <w:pPr>
      <w:tabs>
        <w:tab w:val="center" w:pos="4536"/>
        <w:tab w:val="right" w:pos="9072"/>
      </w:tabs>
    </w:pPr>
  </w:style>
  <w:style w:type="character" w:customStyle="1" w:styleId="En-tteCar">
    <w:name w:val="En-tête Car"/>
    <w:basedOn w:val="Policepardfaut"/>
    <w:link w:val="En-tte"/>
    <w:uiPriority w:val="99"/>
    <w:rsid w:val="00E152B2"/>
    <w:rPr>
      <w:rFonts w:ascii="Marianne" w:hAnsi="Marianne" w:cs="Arial"/>
      <w:sz w:val="20"/>
      <w:szCs w:val="20"/>
      <w:lang w:eastAsia="fr-FR"/>
    </w:rPr>
  </w:style>
  <w:style w:type="paragraph" w:styleId="Pieddepage">
    <w:name w:val="footer"/>
    <w:basedOn w:val="Normal"/>
    <w:link w:val="PieddepageCar"/>
    <w:uiPriority w:val="99"/>
    <w:unhideWhenUsed/>
    <w:rsid w:val="00E152B2"/>
    <w:pPr>
      <w:tabs>
        <w:tab w:val="center" w:pos="4536"/>
        <w:tab w:val="right" w:pos="9072"/>
      </w:tabs>
    </w:pPr>
  </w:style>
  <w:style w:type="character" w:customStyle="1" w:styleId="PieddepageCar">
    <w:name w:val="Pied de page Car"/>
    <w:basedOn w:val="Policepardfaut"/>
    <w:link w:val="Pieddepage"/>
    <w:uiPriority w:val="99"/>
    <w:rsid w:val="00E152B2"/>
    <w:rPr>
      <w:rFonts w:ascii="Marianne" w:hAnsi="Marianne" w:cs="Arial"/>
      <w:sz w:val="20"/>
      <w:szCs w:val="20"/>
      <w:lang w:eastAsia="fr-FR"/>
    </w:rPr>
  </w:style>
  <w:style w:type="table" w:styleId="Grilledutableau">
    <w:name w:val="Table Grid"/>
    <w:basedOn w:val="TableauNormal"/>
    <w:uiPriority w:val="39"/>
    <w:rsid w:val="00E152B2"/>
    <w:pPr>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aireCar">
    <w:name w:val="Commentaire Car"/>
    <w:basedOn w:val="Policepardfaut"/>
    <w:link w:val="Commentaire"/>
    <w:uiPriority w:val="99"/>
    <w:qFormat/>
    <w:rsid w:val="00E152B2"/>
    <w:rPr>
      <w:sz w:val="20"/>
      <w:szCs w:val="20"/>
    </w:rPr>
  </w:style>
  <w:style w:type="character" w:customStyle="1" w:styleId="LienInternet">
    <w:name w:val="Lien Internet"/>
    <w:basedOn w:val="Policepardfaut"/>
    <w:uiPriority w:val="99"/>
    <w:unhideWhenUsed/>
    <w:rsid w:val="00E152B2"/>
    <w:rPr>
      <w:color w:val="0563C1"/>
      <w:u w:val="single"/>
    </w:rPr>
  </w:style>
  <w:style w:type="character" w:customStyle="1" w:styleId="Caractresdenotedebasdepage">
    <w:name w:val="Caractères de note de bas de page"/>
    <w:qFormat/>
    <w:rsid w:val="00E152B2"/>
  </w:style>
  <w:style w:type="paragraph" w:styleId="Commentaire">
    <w:name w:val="annotation text"/>
    <w:basedOn w:val="Normal"/>
    <w:link w:val="CommentaireCar"/>
    <w:uiPriority w:val="99"/>
    <w:unhideWhenUsed/>
    <w:qFormat/>
    <w:rsid w:val="00E152B2"/>
    <w:pPr>
      <w:suppressAutoHyphens/>
      <w:spacing w:after="120"/>
    </w:pPr>
    <w:rPr>
      <w:rFonts w:asciiTheme="minorHAnsi" w:hAnsiTheme="minorHAnsi" w:cstheme="minorBidi"/>
      <w:lang w:eastAsia="en-US"/>
    </w:rPr>
  </w:style>
  <w:style w:type="character" w:customStyle="1" w:styleId="CommentaireCar1">
    <w:name w:val="Commentaire Car1"/>
    <w:basedOn w:val="Policepardfaut"/>
    <w:uiPriority w:val="99"/>
    <w:semiHidden/>
    <w:rsid w:val="00E152B2"/>
    <w:rPr>
      <w:rFonts w:ascii="Marianne" w:hAnsi="Marianne" w:cs="Arial"/>
      <w:sz w:val="20"/>
      <w:szCs w:val="20"/>
      <w:lang w:eastAsia="fr-FR"/>
    </w:rPr>
  </w:style>
  <w:style w:type="paragraph" w:styleId="En-ttedetabledesmatires">
    <w:name w:val="TOC Heading"/>
    <w:basedOn w:val="Titre1"/>
    <w:next w:val="Normal"/>
    <w:uiPriority w:val="39"/>
    <w:unhideWhenUsed/>
    <w:qFormat/>
    <w:rsid w:val="00E152B2"/>
    <w:pPr>
      <w:spacing w:before="240" w:line="259" w:lineRule="auto"/>
      <w:jc w:val="left"/>
      <w:outlineLvl w:val="9"/>
    </w:pPr>
    <w:rPr>
      <w:b w:val="0"/>
      <w:bCs w:val="0"/>
      <w:sz w:val="32"/>
      <w:szCs w:val="32"/>
    </w:rPr>
  </w:style>
  <w:style w:type="character" w:styleId="Marquedecommentaire">
    <w:name w:val="annotation reference"/>
    <w:basedOn w:val="Policepardfaut"/>
    <w:uiPriority w:val="99"/>
    <w:semiHidden/>
    <w:unhideWhenUsed/>
    <w:qFormat/>
    <w:rsid w:val="00E152B2"/>
    <w:rPr>
      <w:sz w:val="16"/>
      <w:szCs w:val="16"/>
    </w:rPr>
  </w:style>
  <w:style w:type="paragraph" w:styleId="Textedebulles">
    <w:name w:val="Balloon Text"/>
    <w:basedOn w:val="Normal"/>
    <w:link w:val="TextedebullesCar"/>
    <w:uiPriority w:val="99"/>
    <w:semiHidden/>
    <w:unhideWhenUsed/>
    <w:rsid w:val="00E152B2"/>
    <w:rPr>
      <w:rFonts w:ascii="Segoe UI" w:hAnsi="Segoe UI" w:cs="Segoe UI"/>
      <w:sz w:val="18"/>
      <w:szCs w:val="18"/>
    </w:rPr>
  </w:style>
  <w:style w:type="character" w:customStyle="1" w:styleId="TextedebullesCar">
    <w:name w:val="Texte de bulles Car"/>
    <w:basedOn w:val="Policepardfaut"/>
    <w:link w:val="Textedebulles"/>
    <w:uiPriority w:val="99"/>
    <w:semiHidden/>
    <w:rsid w:val="00E152B2"/>
    <w:rPr>
      <w:rFonts w:ascii="Segoe UI" w:hAnsi="Segoe UI" w:cs="Segoe UI"/>
      <w:sz w:val="18"/>
      <w:szCs w:val="18"/>
      <w:lang w:eastAsia="fr-FR"/>
    </w:rPr>
  </w:style>
  <w:style w:type="paragraph" w:styleId="TM1">
    <w:name w:val="toc 1"/>
    <w:basedOn w:val="Normal"/>
    <w:next w:val="Normal"/>
    <w:autoRedefine/>
    <w:uiPriority w:val="39"/>
    <w:unhideWhenUsed/>
    <w:rsid w:val="009B25A4"/>
    <w:pPr>
      <w:tabs>
        <w:tab w:val="right" w:leader="dot" w:pos="9062"/>
      </w:tabs>
    </w:pPr>
  </w:style>
  <w:style w:type="paragraph" w:styleId="TM2">
    <w:name w:val="toc 2"/>
    <w:basedOn w:val="Normal"/>
    <w:next w:val="Normal"/>
    <w:autoRedefine/>
    <w:uiPriority w:val="39"/>
    <w:unhideWhenUsed/>
    <w:rsid w:val="00762B41"/>
    <w:pPr>
      <w:tabs>
        <w:tab w:val="right" w:leader="dot" w:pos="9062"/>
      </w:tabs>
      <w:ind w:left="198"/>
    </w:pPr>
  </w:style>
  <w:style w:type="paragraph" w:styleId="TM3">
    <w:name w:val="toc 3"/>
    <w:basedOn w:val="Normal"/>
    <w:next w:val="Normal"/>
    <w:autoRedefine/>
    <w:uiPriority w:val="39"/>
    <w:unhideWhenUsed/>
    <w:rsid w:val="00BA6902"/>
    <w:pPr>
      <w:spacing w:after="100"/>
      <w:ind w:left="400"/>
    </w:pPr>
  </w:style>
  <w:style w:type="character" w:styleId="Lienhypertexte">
    <w:name w:val="Hyperlink"/>
    <w:basedOn w:val="Policepardfaut"/>
    <w:uiPriority w:val="99"/>
    <w:unhideWhenUsed/>
    <w:rsid w:val="00BA6902"/>
    <w:rPr>
      <w:color w:val="0563C1" w:themeColor="hyperlink"/>
      <w:u w:val="single"/>
    </w:rPr>
  </w:style>
  <w:style w:type="paragraph" w:styleId="Objetducommentaire">
    <w:name w:val="annotation subject"/>
    <w:basedOn w:val="Commentaire"/>
    <w:next w:val="Commentaire"/>
    <w:link w:val="ObjetducommentaireCar"/>
    <w:uiPriority w:val="99"/>
    <w:semiHidden/>
    <w:unhideWhenUsed/>
    <w:rsid w:val="0091008D"/>
    <w:pPr>
      <w:suppressAutoHyphens w:val="0"/>
      <w:spacing w:after="0"/>
    </w:pPr>
    <w:rPr>
      <w:rFonts w:ascii="Marianne" w:hAnsi="Marianne" w:cs="Arial"/>
      <w:b/>
      <w:bCs/>
      <w:lang w:eastAsia="fr-FR"/>
    </w:rPr>
  </w:style>
  <w:style w:type="character" w:customStyle="1" w:styleId="ObjetducommentaireCar">
    <w:name w:val="Objet du commentaire Car"/>
    <w:basedOn w:val="CommentaireCar"/>
    <w:link w:val="Objetducommentaire"/>
    <w:uiPriority w:val="99"/>
    <w:semiHidden/>
    <w:rsid w:val="0091008D"/>
    <w:rPr>
      <w:rFonts w:ascii="Marianne" w:hAnsi="Marianne" w:cs="Arial"/>
      <w:b/>
      <w:bCs/>
      <w:sz w:val="20"/>
      <w:szCs w:val="20"/>
      <w:lang w:eastAsia="fr-FR"/>
    </w:rPr>
  </w:style>
  <w:style w:type="paragraph" w:styleId="Paragraphedeliste">
    <w:name w:val="List Paragraph"/>
    <w:basedOn w:val="Normal"/>
    <w:uiPriority w:val="34"/>
    <w:qFormat/>
    <w:rsid w:val="00AF6B98"/>
    <w:pPr>
      <w:spacing w:after="5" w:line="250" w:lineRule="auto"/>
      <w:ind w:left="720" w:hanging="10"/>
      <w:contextualSpacing/>
      <w:jc w:val="both"/>
    </w:pPr>
    <w:rPr>
      <w:rFonts w:ascii="Calibri" w:eastAsia="Calibri" w:hAnsi="Calibri" w:cs="Calibri"/>
      <w:color w:val="000000"/>
      <w:sz w:val="24"/>
      <w:szCs w:val="22"/>
    </w:rPr>
  </w:style>
  <w:style w:type="paragraph" w:customStyle="1" w:styleId="Default">
    <w:name w:val="Default"/>
    <w:basedOn w:val="Normal"/>
    <w:rsid w:val="00AF6B98"/>
    <w:pPr>
      <w:autoSpaceDE w:val="0"/>
      <w:autoSpaceDN w:val="0"/>
    </w:pPr>
    <w:rPr>
      <w:rFonts w:ascii="Calibri" w:eastAsiaTheme="minorHAnsi" w:hAnsi="Calibri" w:cs="Calibri"/>
      <w:color w:val="000000"/>
      <w:sz w:val="24"/>
      <w:szCs w:val="24"/>
      <w:lang w:eastAsia="en-US"/>
    </w:rPr>
  </w:style>
  <w:style w:type="paragraph" w:styleId="Notedebasdepage">
    <w:name w:val="footnote text"/>
    <w:basedOn w:val="Normal"/>
    <w:link w:val="NotedebasdepageCar"/>
    <w:uiPriority w:val="99"/>
    <w:unhideWhenUsed/>
    <w:rsid w:val="00671E29"/>
  </w:style>
  <w:style w:type="character" w:customStyle="1" w:styleId="NotedebasdepageCar">
    <w:name w:val="Note de bas de page Car"/>
    <w:basedOn w:val="Policepardfaut"/>
    <w:link w:val="Notedebasdepage"/>
    <w:uiPriority w:val="99"/>
    <w:qFormat/>
    <w:rsid w:val="00671E29"/>
    <w:rPr>
      <w:rFonts w:ascii="Marianne" w:hAnsi="Marianne" w:cs="Arial"/>
      <w:sz w:val="20"/>
      <w:szCs w:val="20"/>
      <w:lang w:eastAsia="fr-FR"/>
    </w:rPr>
  </w:style>
  <w:style w:type="character" w:styleId="Appelnotedebasdep">
    <w:name w:val="footnote reference"/>
    <w:basedOn w:val="Policepardfaut"/>
    <w:uiPriority w:val="99"/>
    <w:semiHidden/>
    <w:unhideWhenUsed/>
    <w:rsid w:val="00671E29"/>
    <w:rPr>
      <w:vertAlign w:val="superscript"/>
    </w:rPr>
  </w:style>
  <w:style w:type="paragraph" w:styleId="Notedefin">
    <w:name w:val="endnote text"/>
    <w:basedOn w:val="Normal"/>
    <w:link w:val="NotedefinCar"/>
    <w:uiPriority w:val="99"/>
    <w:semiHidden/>
    <w:unhideWhenUsed/>
    <w:rsid w:val="00671E29"/>
  </w:style>
  <w:style w:type="character" w:customStyle="1" w:styleId="NotedefinCar">
    <w:name w:val="Note de fin Car"/>
    <w:basedOn w:val="Policepardfaut"/>
    <w:link w:val="Notedefin"/>
    <w:uiPriority w:val="99"/>
    <w:semiHidden/>
    <w:rsid w:val="00671E29"/>
    <w:rPr>
      <w:rFonts w:ascii="Marianne" w:hAnsi="Marianne" w:cs="Arial"/>
      <w:sz w:val="20"/>
      <w:szCs w:val="20"/>
      <w:lang w:eastAsia="fr-FR"/>
    </w:rPr>
  </w:style>
  <w:style w:type="character" w:styleId="Appeldenotedefin">
    <w:name w:val="endnote reference"/>
    <w:basedOn w:val="Policepardfaut"/>
    <w:uiPriority w:val="99"/>
    <w:semiHidden/>
    <w:unhideWhenUsed/>
    <w:rsid w:val="00671E29"/>
    <w:rPr>
      <w:vertAlign w:val="superscript"/>
    </w:rPr>
  </w:style>
  <w:style w:type="character" w:styleId="Lienhypertextesuivivisit">
    <w:name w:val="FollowedHyperlink"/>
    <w:basedOn w:val="Policepardfaut"/>
    <w:uiPriority w:val="99"/>
    <w:semiHidden/>
    <w:unhideWhenUsed/>
    <w:rsid w:val="00E770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7042262">
      <w:bodyDiv w:val="1"/>
      <w:marLeft w:val="0"/>
      <w:marRight w:val="0"/>
      <w:marTop w:val="0"/>
      <w:marBottom w:val="0"/>
      <w:divBdr>
        <w:top w:val="none" w:sz="0" w:space="0" w:color="auto"/>
        <w:left w:val="none" w:sz="0" w:space="0" w:color="auto"/>
        <w:bottom w:val="none" w:sz="0" w:space="0" w:color="auto"/>
        <w:right w:val="none" w:sz="0" w:space="0" w:color="auto"/>
      </w:divBdr>
    </w:div>
    <w:div w:id="202933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sogardes.com" TargetMode="External"/><Relationship Id="rId13" Type="http://schemas.openxmlformats.org/officeDocument/2006/relationships/hyperlink" Target="https://www.legifrance.gouv.fr/codes/article_lc/LEGIARTI00003362096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our-les-personnes-agees.gouv.fr/preserver-son-autonomie-s-informer-et-anticiper/a-qui-s-adresser/le-medecin-coordonnateu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umas.ccsd.cnrs.fr/dumas-02529259/docume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france.gouv.fr/affichTexte.do?cidTexte=JORFTEXT000039393124&amp;categorieLien=id" TargetMode="External"/><Relationship Id="rId5" Type="http://schemas.openxmlformats.org/officeDocument/2006/relationships/webSettings" Target="webSettings.xml"/><Relationship Id="rId15" Type="http://schemas.openxmlformats.org/officeDocument/2006/relationships/hyperlink" Target="https://dumas.ccsd.cnrs.fr/dumas-02529259/document" TargetMode="External"/><Relationship Id="rId10" Type="http://schemas.openxmlformats.org/officeDocument/2006/relationships/hyperlink" Target="https://www.legifrance.gouv.fr/affichTexte.do;jsessionid=802C07FE459D8804EF2DF4AEEB4B9867.tplgfr25s_1?cidTexte=JORFTEXT000039626221&amp;dateTexte=&amp;oldAction=rechJO&amp;categorieLien=id&amp;idJO=JORFCONT000039625938"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paca.ars.sante.fr/sites/default/files/2017-04/Guide-Ehpad-V7.pdf" TargetMode="External"/><Relationship Id="rId14" Type="http://schemas.openxmlformats.org/officeDocument/2006/relationships/hyperlink" Target="https://dumas.ccsd.cnrs.fr/dumas-02529259/docume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omedit-idf.fr/wp-content/uploads/Fiche-de-fonction-Referent-Medicament-ESMS-H.pdf" TargetMode="External"/><Relationship Id="rId2" Type="http://schemas.openxmlformats.org/officeDocument/2006/relationships/hyperlink" Target="https://www.omedit-normandie.fr/boite-a-outils/essms-ehpad/ehpad,2179,2395.html" TargetMode="External"/><Relationship Id="rId1" Type="http://schemas.openxmlformats.org/officeDocument/2006/relationships/hyperlink" Target="https://solidarites-sante.gouv.fr/fichiers/bo/2010/10-01/ste_20100001_0100_0068.pdf" TargetMode="External"/><Relationship Id="rId6" Type="http://schemas.openxmlformats.org/officeDocument/2006/relationships/hyperlink" Target="https://www.ameli.fr/calvados/content/bilans-partages-de-medication-bpm-en-ehpad" TargetMode="External"/><Relationship Id="rId5" Type="http://schemas.openxmlformats.org/officeDocument/2006/relationships/hyperlink" Target="https://www.ameli.fr/calvados/pharmacien/exercice-professionnel/sante-prevention/accompagnements/accompagnement-pharmaceutique-patients-chroniques/bilan-partage-medication" TargetMode="External"/><Relationship Id="rId4" Type="http://schemas.openxmlformats.org/officeDocument/2006/relationships/hyperlink" Target="https://www.omedit-normandie.fr/media-files/34296/livret-ehpad_2022-2-.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339FE-C32F-4E9A-8BA8-A8342D834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13</Pages>
  <Words>5794</Words>
  <Characters>31873</Characters>
  <Application>Microsoft Office Word</Application>
  <DocSecurity>0</DocSecurity>
  <Lines>265</Lines>
  <Paragraphs>75</Paragraphs>
  <ScaleCrop>false</ScaleCrop>
  <HeadingPairs>
    <vt:vector size="2" baseType="variant">
      <vt:variant>
        <vt:lpstr>Titre</vt:lpstr>
      </vt:variant>
      <vt:variant>
        <vt:i4>1</vt:i4>
      </vt:variant>
    </vt:vector>
  </HeadingPairs>
  <TitlesOfParts>
    <vt:vector size="1" baseType="lpstr">
      <vt:lpstr/>
    </vt:vector>
  </TitlesOfParts>
  <Company>Ministère des affaires sociales</Company>
  <LinksUpToDate>false</LinksUpToDate>
  <CharactersWithSpaces>37592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AIACHE, Martine (ARS-NORMANDIE/MIC)</dc:creator>
  <cp:keywords/>
  <dc:description/>
  <cp:lastModifiedBy>BOUGLE, Céline (ARS-NORMANDIE/DOS/OMEDIT)</cp:lastModifiedBy>
  <cp:revision>4</cp:revision>
  <dcterms:created xsi:type="dcterms:W3CDTF">2023-09-22T07:46:00Z</dcterms:created>
  <dcterms:modified xsi:type="dcterms:W3CDTF">2023-09-22T14:40:00Z</dcterms:modified>
</cp:coreProperties>
</file>