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Borders>
          <w:top w:val="single" w:sz="4" w:space="0" w:color="2F5496" w:themeColor="accent5" w:themeShade="BF"/>
          <w:left w:val="single" w:sz="4" w:space="0" w:color="2F5496" w:themeColor="accent5" w:themeShade="BF"/>
          <w:bottom w:val="single" w:sz="4" w:space="0" w:color="2F5496" w:themeColor="accent5" w:themeShade="BF"/>
          <w:right w:val="single" w:sz="4" w:space="0" w:color="2F5496" w:themeColor="accent5" w:themeShade="BF"/>
          <w:insideH w:val="single" w:sz="4" w:space="0" w:color="2F5496" w:themeColor="accent5" w:themeShade="BF"/>
          <w:insideV w:val="single" w:sz="4" w:space="0" w:color="2F5496" w:themeColor="accent5" w:themeShade="BF"/>
        </w:tblBorders>
        <w:tblLook w:val="04A0" w:firstRow="1" w:lastRow="0" w:firstColumn="1" w:lastColumn="0" w:noHBand="0" w:noVBand="1"/>
      </w:tblPr>
      <w:tblGrid>
        <w:gridCol w:w="1696"/>
        <w:gridCol w:w="5245"/>
        <w:gridCol w:w="2089"/>
      </w:tblGrid>
      <w:tr w:rsidR="008F386F" w:rsidRPr="003F2253" w14:paraId="05E0D0F7" w14:textId="77777777" w:rsidTr="008F386F">
        <w:trPr>
          <w:trHeight w:val="530"/>
        </w:trPr>
        <w:tc>
          <w:tcPr>
            <w:tcW w:w="1696" w:type="dxa"/>
            <w:vMerge w:val="restart"/>
            <w:vAlign w:val="center"/>
          </w:tcPr>
          <w:p w14:paraId="01E5C21E" w14:textId="77777777" w:rsidR="008F386F" w:rsidRPr="003F2253" w:rsidRDefault="008F386F" w:rsidP="00310F6B">
            <w:pPr>
              <w:pStyle w:val="En-tte"/>
              <w:jc w:val="center"/>
              <w:rPr>
                <w:i/>
              </w:rPr>
            </w:pPr>
            <w:r w:rsidRPr="003F2253">
              <w:rPr>
                <w:i/>
                <w:color w:val="808080" w:themeColor="background1" w:themeShade="80"/>
              </w:rPr>
              <w:t>Logo de l’établissement</w:t>
            </w:r>
          </w:p>
        </w:tc>
        <w:tc>
          <w:tcPr>
            <w:tcW w:w="5245" w:type="dxa"/>
            <w:vAlign w:val="center"/>
          </w:tcPr>
          <w:p w14:paraId="6654AC13" w14:textId="77777777" w:rsidR="008F386F" w:rsidRPr="008F386F" w:rsidRDefault="00786B16" w:rsidP="00310F6B">
            <w:pPr>
              <w:pStyle w:val="En-tte"/>
              <w:jc w:val="center"/>
              <w:rPr>
                <w:color w:val="2E74B5" w:themeColor="accent1" w:themeShade="BF"/>
                <w:sz w:val="24"/>
              </w:rPr>
            </w:pPr>
            <w:r>
              <w:rPr>
                <w:color w:val="2E74B5" w:themeColor="accent1" w:themeShade="BF"/>
                <w:sz w:val="24"/>
              </w:rPr>
              <w:t>Fiche de fonction</w:t>
            </w:r>
            <w:r w:rsidR="008F386F" w:rsidRPr="008F386F">
              <w:rPr>
                <w:color w:val="2E74B5" w:themeColor="accent1" w:themeShade="BF"/>
                <w:sz w:val="24"/>
              </w:rPr>
              <w:t xml:space="preserve"> </w:t>
            </w:r>
          </w:p>
        </w:tc>
        <w:tc>
          <w:tcPr>
            <w:tcW w:w="2089" w:type="dxa"/>
            <w:vAlign w:val="center"/>
          </w:tcPr>
          <w:p w14:paraId="595A3111" w14:textId="77777777" w:rsidR="008F386F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  <w:r>
              <w:rPr>
                <w:i/>
                <w:color w:val="808080" w:themeColor="background1" w:themeShade="80"/>
              </w:rPr>
              <w:t>Date de création :</w:t>
            </w:r>
          </w:p>
          <w:p w14:paraId="741933B0" w14:textId="77777777" w:rsidR="008F386F" w:rsidRPr="003F2253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</w:tr>
      <w:tr w:rsidR="008F386F" w:rsidRPr="003F2253" w14:paraId="072BDC66" w14:textId="77777777" w:rsidTr="008F386F">
        <w:trPr>
          <w:trHeight w:val="530"/>
        </w:trPr>
        <w:tc>
          <w:tcPr>
            <w:tcW w:w="1696" w:type="dxa"/>
            <w:vMerge/>
            <w:vAlign w:val="center"/>
          </w:tcPr>
          <w:p w14:paraId="1CBD481C" w14:textId="77777777" w:rsidR="008F386F" w:rsidRPr="003F2253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  <w:tc>
          <w:tcPr>
            <w:tcW w:w="5245" w:type="dxa"/>
            <w:vAlign w:val="center"/>
          </w:tcPr>
          <w:p w14:paraId="24840C60" w14:textId="768A0DCC" w:rsidR="008F386F" w:rsidRPr="008F386F" w:rsidRDefault="008F386F" w:rsidP="00786B16">
            <w:pPr>
              <w:pStyle w:val="En-tte"/>
              <w:jc w:val="center"/>
              <w:rPr>
                <w:color w:val="2E74B5" w:themeColor="accent1" w:themeShade="BF"/>
                <w:sz w:val="24"/>
              </w:rPr>
            </w:pPr>
            <w:r w:rsidRPr="008F386F">
              <w:rPr>
                <w:color w:val="2E74B5" w:themeColor="accent1" w:themeShade="BF"/>
                <w:sz w:val="24"/>
              </w:rPr>
              <w:t>« </w:t>
            </w:r>
            <w:r w:rsidR="00786B16">
              <w:rPr>
                <w:color w:val="2E74B5" w:themeColor="accent1" w:themeShade="BF"/>
                <w:sz w:val="24"/>
              </w:rPr>
              <w:t>Référent</w:t>
            </w:r>
            <w:r w:rsidRPr="008F386F">
              <w:rPr>
                <w:color w:val="2E74B5" w:themeColor="accent1" w:themeShade="BF"/>
                <w:sz w:val="24"/>
              </w:rPr>
              <w:t xml:space="preserve"> </w:t>
            </w:r>
            <w:r w:rsidR="00A553B6">
              <w:rPr>
                <w:color w:val="2E74B5" w:themeColor="accent1" w:themeShade="BF"/>
                <w:sz w:val="24"/>
              </w:rPr>
              <w:t>Prise en charge médicamenteuse</w:t>
            </w:r>
            <w:r w:rsidR="00A553B6" w:rsidRPr="008F386F">
              <w:rPr>
                <w:color w:val="2E74B5" w:themeColor="accent1" w:themeShade="BF"/>
                <w:sz w:val="24"/>
              </w:rPr>
              <w:t> </w:t>
            </w:r>
            <w:r w:rsidRPr="008F386F">
              <w:rPr>
                <w:color w:val="2E74B5" w:themeColor="accent1" w:themeShade="BF"/>
                <w:sz w:val="24"/>
              </w:rPr>
              <w:t>»</w:t>
            </w:r>
          </w:p>
        </w:tc>
        <w:tc>
          <w:tcPr>
            <w:tcW w:w="2089" w:type="dxa"/>
            <w:vAlign w:val="center"/>
          </w:tcPr>
          <w:p w14:paraId="78DB8D2C" w14:textId="77777777" w:rsidR="008F386F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  <w:r>
              <w:rPr>
                <w:i/>
                <w:color w:val="808080" w:themeColor="background1" w:themeShade="80"/>
              </w:rPr>
              <w:t>Date de mise à jour :</w:t>
            </w:r>
          </w:p>
          <w:p w14:paraId="19C3CA12" w14:textId="77777777" w:rsidR="008F386F" w:rsidRDefault="008F386F" w:rsidP="00310F6B">
            <w:pPr>
              <w:pStyle w:val="En-tte"/>
              <w:jc w:val="center"/>
              <w:rPr>
                <w:i/>
                <w:color w:val="808080" w:themeColor="background1" w:themeShade="80"/>
              </w:rPr>
            </w:pPr>
          </w:p>
        </w:tc>
      </w:tr>
    </w:tbl>
    <w:p w14:paraId="38B2EFF3" w14:textId="77777777" w:rsidR="008F386F" w:rsidRDefault="008F386F"/>
    <w:p w14:paraId="3AAC7AD5" w14:textId="77777777" w:rsidR="009F7F34" w:rsidRDefault="00786B16" w:rsidP="008F386F">
      <w:pPr>
        <w:pStyle w:val="Titre1"/>
        <w:jc w:val="both"/>
      </w:pPr>
      <w:r>
        <w:t>Rôle et fonction</w:t>
      </w:r>
    </w:p>
    <w:p w14:paraId="489E972F" w14:textId="4C000C11" w:rsidR="002E6064" w:rsidRDefault="002E6064" w:rsidP="002E6064">
      <w:pPr>
        <w:spacing w:after="331"/>
        <w:ind w:left="-5"/>
      </w:pPr>
      <w:r>
        <w:t xml:space="preserve">Au sein de la structure, le « </w:t>
      </w:r>
      <w:r>
        <w:rPr>
          <w:b/>
        </w:rPr>
        <w:t>R</w:t>
      </w:r>
      <w:r w:rsidRPr="009F7F34">
        <w:rPr>
          <w:b/>
        </w:rPr>
        <w:t xml:space="preserve">éférent </w:t>
      </w:r>
      <w:r>
        <w:rPr>
          <w:b/>
        </w:rPr>
        <w:t>Prise En Charge Médicamenteuse</w:t>
      </w:r>
      <w:r>
        <w:t xml:space="preserve"> (PECM) » participe à l’organisation de la prise en charge médicamenteuse (PECM) des personnes accueillies et à la prévention des erreurs médicamenteuses. </w:t>
      </w:r>
    </w:p>
    <w:p w14:paraId="02887935" w14:textId="3087020E" w:rsidR="002E6064" w:rsidRDefault="002E6064" w:rsidP="008F386F">
      <w:pPr>
        <w:jc w:val="both"/>
        <w:rPr>
          <w:color w:val="2E74B5" w:themeColor="accent1" w:themeShade="BF"/>
        </w:rPr>
      </w:pPr>
      <w:r>
        <w:t xml:space="preserve">Statut professionnel : </w:t>
      </w:r>
      <w:r w:rsidRPr="005A6AC0">
        <w:rPr>
          <w:color w:val="2E74B5" w:themeColor="accent1" w:themeShade="BF"/>
        </w:rPr>
        <w:t xml:space="preserve">à préciser selon les ressources de l’établissement </w:t>
      </w:r>
      <w:r>
        <w:rPr>
          <w:color w:val="2E74B5" w:themeColor="accent1" w:themeShade="BF"/>
        </w:rPr>
        <w:t>de préférence un infirmier impliqué sur le terrain, ou tout autre acteur impliqué</w:t>
      </w:r>
      <w:r w:rsidRPr="005A6AC0">
        <w:rPr>
          <w:color w:val="2E74B5" w:themeColor="accent1" w:themeShade="BF"/>
        </w:rPr>
        <w:t xml:space="preserve"> (pharmacien,</w:t>
      </w:r>
      <w:r>
        <w:rPr>
          <w:color w:val="2E74B5" w:themeColor="accent1" w:themeShade="BF"/>
        </w:rPr>
        <w:t xml:space="preserve"> </w:t>
      </w:r>
      <w:r w:rsidRPr="005A6AC0">
        <w:rPr>
          <w:color w:val="2E74B5" w:themeColor="accent1" w:themeShade="BF"/>
        </w:rPr>
        <w:t>IDE(C), médecin (coordonnateur))</w:t>
      </w:r>
      <w:r>
        <w:rPr>
          <w:color w:val="2E74B5" w:themeColor="accent1" w:themeShade="BF"/>
        </w:rPr>
        <w:t>.</w:t>
      </w:r>
    </w:p>
    <w:p w14:paraId="45F69FF1" w14:textId="77777777" w:rsidR="009F7F34" w:rsidRDefault="00796300" w:rsidP="006172F3">
      <w:pPr>
        <w:pStyle w:val="Titre1"/>
        <w:jc w:val="both"/>
      </w:pPr>
      <w:r>
        <w:t>Missions principales</w:t>
      </w:r>
    </w:p>
    <w:p w14:paraId="2162B226" w14:textId="2BE40052" w:rsidR="006172F3" w:rsidRDefault="00CB1FAF" w:rsidP="006172F3">
      <w:pPr>
        <w:jc w:val="both"/>
      </w:pPr>
      <w:r>
        <w:t>Les missions du R</w:t>
      </w:r>
      <w:r w:rsidR="006172F3">
        <w:t xml:space="preserve">éférent </w:t>
      </w:r>
      <w:r w:rsidR="00D9793D">
        <w:t>PECM</w:t>
      </w:r>
      <w:r w:rsidR="006172F3">
        <w:t xml:space="preserve"> sont les suivantes :</w:t>
      </w:r>
    </w:p>
    <w:p w14:paraId="0A6A7EC9" w14:textId="77777777" w:rsidR="002E6064" w:rsidRDefault="002E6064" w:rsidP="002E6064">
      <w:pPr>
        <w:spacing w:after="139"/>
        <w:ind w:left="-5"/>
      </w:pPr>
      <w:r>
        <w:t xml:space="preserve">1/ Gestion documentaire : </w:t>
      </w:r>
    </w:p>
    <w:p w14:paraId="07668580" w14:textId="77777777" w:rsidR="002E6064" w:rsidRDefault="002E6064" w:rsidP="002E6064">
      <w:pPr>
        <w:numPr>
          <w:ilvl w:val="0"/>
          <w:numId w:val="8"/>
        </w:numPr>
        <w:spacing w:after="110" w:line="248" w:lineRule="auto"/>
        <w:ind w:hanging="360"/>
        <w:jc w:val="both"/>
      </w:pPr>
      <w:r>
        <w:t xml:space="preserve">Participation à la </w:t>
      </w:r>
      <w:r>
        <w:rPr>
          <w:rFonts w:ascii="Calibri" w:eastAsia="Calibri" w:hAnsi="Calibri" w:cs="Calibri"/>
          <w:b/>
        </w:rPr>
        <w:t>rédaction</w:t>
      </w:r>
      <w:r>
        <w:t xml:space="preserve"> et à </w:t>
      </w:r>
      <w:r>
        <w:rPr>
          <w:rFonts w:ascii="Calibri" w:eastAsia="Calibri" w:hAnsi="Calibri" w:cs="Calibri"/>
          <w:b/>
        </w:rPr>
        <w:t>la mise à jour</w:t>
      </w:r>
      <w:r>
        <w:t xml:space="preserve"> des </w:t>
      </w:r>
      <w:r>
        <w:rPr>
          <w:rFonts w:ascii="Calibri" w:eastAsia="Calibri" w:hAnsi="Calibri" w:cs="Calibri"/>
          <w:b/>
        </w:rPr>
        <w:t>procédures</w:t>
      </w:r>
      <w:r>
        <w:t xml:space="preserve"> concernant le </w:t>
      </w:r>
      <w:r>
        <w:rPr>
          <w:rFonts w:ascii="Calibri" w:eastAsia="Calibri" w:hAnsi="Calibri" w:cs="Calibri"/>
          <w:b/>
        </w:rPr>
        <w:t>circuit</w:t>
      </w:r>
      <w:r>
        <w:t xml:space="preserve"> du médicament au sein de la structure. </w:t>
      </w:r>
    </w:p>
    <w:p w14:paraId="328E9F8A" w14:textId="6C2CEEDE" w:rsidR="002E6064" w:rsidRDefault="002E6064" w:rsidP="002E6064">
      <w:pPr>
        <w:numPr>
          <w:ilvl w:val="0"/>
          <w:numId w:val="8"/>
        </w:numPr>
        <w:spacing w:after="110" w:line="248" w:lineRule="auto"/>
        <w:ind w:hanging="360"/>
        <w:jc w:val="both"/>
      </w:pPr>
      <w:r>
        <w:rPr>
          <w:rFonts w:ascii="Calibri" w:eastAsia="Calibri" w:hAnsi="Calibri" w:cs="Calibri"/>
          <w:b/>
        </w:rPr>
        <w:t>Archivage</w:t>
      </w:r>
      <w:r>
        <w:t xml:space="preserve"> des procédures PECM. </w:t>
      </w:r>
    </w:p>
    <w:p w14:paraId="248B45A7" w14:textId="77777777" w:rsidR="002E6064" w:rsidRDefault="002E6064" w:rsidP="002E6064">
      <w:pPr>
        <w:spacing w:after="142"/>
        <w:ind w:left="-5"/>
      </w:pPr>
      <w:r>
        <w:t xml:space="preserve">2/ Communication : </w:t>
      </w:r>
    </w:p>
    <w:p w14:paraId="0DFBED50" w14:textId="77777777" w:rsidR="002E6064" w:rsidRDefault="002E6064" w:rsidP="002E6064">
      <w:pPr>
        <w:numPr>
          <w:ilvl w:val="0"/>
          <w:numId w:val="8"/>
        </w:numPr>
        <w:spacing w:after="26" w:line="248" w:lineRule="auto"/>
        <w:ind w:hanging="360"/>
        <w:jc w:val="both"/>
      </w:pPr>
      <w:r>
        <w:rPr>
          <w:rFonts w:ascii="Calibri" w:eastAsia="Calibri" w:hAnsi="Calibri" w:cs="Calibri"/>
          <w:b/>
        </w:rPr>
        <w:t>Organisation ponctuelle d’actions de formations/sensibilisation</w:t>
      </w:r>
      <w:r>
        <w:t xml:space="preserve"> du personnel intervenant au cours de la prise en charge médicamenteuse. </w:t>
      </w:r>
    </w:p>
    <w:p w14:paraId="14CBE125" w14:textId="77777777" w:rsidR="002E6064" w:rsidRDefault="002E6064" w:rsidP="002E6064">
      <w:pPr>
        <w:numPr>
          <w:ilvl w:val="0"/>
          <w:numId w:val="8"/>
        </w:numPr>
        <w:spacing w:after="133" w:line="248" w:lineRule="auto"/>
        <w:ind w:hanging="360"/>
        <w:jc w:val="both"/>
      </w:pPr>
      <w:r>
        <w:rPr>
          <w:rFonts w:ascii="Calibri" w:eastAsia="Calibri" w:hAnsi="Calibri" w:cs="Calibri"/>
          <w:b/>
        </w:rPr>
        <w:t xml:space="preserve">Diffusion </w:t>
      </w:r>
      <w:r>
        <w:t xml:space="preserve">des procédures ou des protocoles PECM en vigueur (par ex : affichage), conduire des actions pour les faire connaître. </w:t>
      </w:r>
    </w:p>
    <w:p w14:paraId="6C88FC11" w14:textId="77777777" w:rsidR="002E6064" w:rsidRDefault="002E6064" w:rsidP="002E6064">
      <w:pPr>
        <w:spacing w:after="133"/>
        <w:ind w:left="10" w:hanging="10"/>
      </w:pPr>
      <w:r>
        <w:t xml:space="preserve">3/ Logistique </w:t>
      </w:r>
    </w:p>
    <w:p w14:paraId="5E3AF7C8" w14:textId="77777777" w:rsidR="002E6064" w:rsidRDefault="002E6064" w:rsidP="002E6064">
      <w:pPr>
        <w:numPr>
          <w:ilvl w:val="0"/>
          <w:numId w:val="8"/>
        </w:numPr>
        <w:spacing w:after="26" w:line="248" w:lineRule="auto"/>
        <w:ind w:hanging="360"/>
        <w:jc w:val="both"/>
      </w:pPr>
      <w:r>
        <w:rPr>
          <w:rFonts w:ascii="Calibri" w:eastAsia="Calibri" w:hAnsi="Calibri" w:cs="Calibri"/>
          <w:b/>
        </w:rPr>
        <w:t>Participation aux réunions périodiques</w:t>
      </w:r>
      <w:r>
        <w:t xml:space="preserve"> avec le </w:t>
      </w:r>
      <w:r>
        <w:rPr>
          <w:rFonts w:ascii="Calibri" w:eastAsia="Calibri" w:hAnsi="Calibri" w:cs="Calibri"/>
          <w:b/>
        </w:rPr>
        <w:t>pharmacien référent</w:t>
      </w:r>
      <w:r>
        <w:t xml:space="preserve"> et le </w:t>
      </w:r>
      <w:r>
        <w:rPr>
          <w:rFonts w:ascii="Calibri" w:eastAsia="Calibri" w:hAnsi="Calibri" w:cs="Calibri"/>
          <w:b/>
        </w:rPr>
        <w:t>médecin</w:t>
      </w:r>
      <w:r>
        <w:t xml:space="preserve"> de la structure : optimisation des </w:t>
      </w:r>
      <w:r>
        <w:rPr>
          <w:rFonts w:ascii="Calibri" w:eastAsia="Calibri" w:hAnsi="Calibri" w:cs="Calibri"/>
          <w:b/>
        </w:rPr>
        <w:t>commandes</w:t>
      </w:r>
      <w:r>
        <w:t xml:space="preserve">, de la livraison (plannings), révision des dotations (médicaments et dispositifs médicaux). </w:t>
      </w:r>
    </w:p>
    <w:p w14:paraId="1740AB2B" w14:textId="77777777" w:rsidR="002E6064" w:rsidRDefault="002E6064" w:rsidP="002E6064">
      <w:pPr>
        <w:numPr>
          <w:ilvl w:val="0"/>
          <w:numId w:val="8"/>
        </w:numPr>
        <w:spacing w:after="33" w:line="347" w:lineRule="auto"/>
        <w:ind w:hanging="360"/>
        <w:jc w:val="both"/>
      </w:pPr>
      <w:r>
        <w:t xml:space="preserve">Réalisation du contrôle périodique du </w:t>
      </w:r>
      <w:r>
        <w:rPr>
          <w:rFonts w:ascii="Calibri" w:eastAsia="Calibri" w:hAnsi="Calibri" w:cs="Calibri"/>
          <w:b/>
        </w:rPr>
        <w:t xml:space="preserve">chariot d’urgence. </w:t>
      </w:r>
      <w:r>
        <w:t xml:space="preserve"> </w:t>
      </w:r>
    </w:p>
    <w:p w14:paraId="26F35F99" w14:textId="77777777" w:rsidR="002E6064" w:rsidRDefault="002E6064" w:rsidP="002E6064">
      <w:pPr>
        <w:spacing w:after="33" w:line="347" w:lineRule="auto"/>
        <w:ind w:left="10" w:hanging="10"/>
      </w:pPr>
      <w:r>
        <w:t xml:space="preserve">4/ Gestion des risques  </w:t>
      </w:r>
    </w:p>
    <w:p w14:paraId="61A7354A" w14:textId="77777777" w:rsidR="002E6064" w:rsidRDefault="002E6064" w:rsidP="002E6064">
      <w:pPr>
        <w:numPr>
          <w:ilvl w:val="0"/>
          <w:numId w:val="8"/>
        </w:numPr>
        <w:spacing w:after="26" w:line="248" w:lineRule="auto"/>
        <w:ind w:hanging="360"/>
        <w:jc w:val="both"/>
      </w:pPr>
      <w:r>
        <w:t xml:space="preserve">Traitement des </w:t>
      </w:r>
      <w:r>
        <w:rPr>
          <w:rFonts w:ascii="Calibri" w:eastAsia="Calibri" w:hAnsi="Calibri" w:cs="Calibri"/>
          <w:b/>
        </w:rPr>
        <w:t>vigilances sanitaires</w:t>
      </w:r>
      <w:r>
        <w:t xml:space="preserve"> descendantes (ex : retrait de lot d’un médicament), en coordination avec le pharmacien référent. </w:t>
      </w:r>
    </w:p>
    <w:p w14:paraId="66B44760" w14:textId="77777777" w:rsidR="002E6064" w:rsidRDefault="002E6064" w:rsidP="002E6064">
      <w:pPr>
        <w:numPr>
          <w:ilvl w:val="0"/>
          <w:numId w:val="8"/>
        </w:numPr>
        <w:spacing w:after="0" w:line="259" w:lineRule="auto"/>
        <w:ind w:hanging="360"/>
        <w:jc w:val="both"/>
      </w:pPr>
      <w:r>
        <w:t xml:space="preserve">Participation à la </w:t>
      </w:r>
      <w:r>
        <w:rPr>
          <w:rFonts w:ascii="Calibri" w:eastAsia="Calibri" w:hAnsi="Calibri" w:cs="Calibri"/>
          <w:b/>
        </w:rPr>
        <w:t>gestion des événements indésirables</w:t>
      </w:r>
      <w:r>
        <w:t xml:space="preserve"> et des </w:t>
      </w:r>
      <w:r>
        <w:rPr>
          <w:rFonts w:ascii="Calibri" w:eastAsia="Calibri" w:hAnsi="Calibri" w:cs="Calibri"/>
          <w:b/>
        </w:rPr>
        <w:t>erreurs médicamenteuses</w:t>
      </w:r>
      <w:r>
        <w:t xml:space="preserve"> : </w:t>
      </w:r>
    </w:p>
    <w:p w14:paraId="2D231281" w14:textId="77777777" w:rsidR="002E6064" w:rsidRDefault="002E6064" w:rsidP="002E6064">
      <w:pPr>
        <w:spacing w:after="23"/>
        <w:ind w:left="730"/>
      </w:pPr>
      <w:r>
        <w:t xml:space="preserve">sensibilisation des équipes à la déclaration, analyse des déclarations, animation de CREX et proposition d’axes d’amélioration.   </w:t>
      </w:r>
    </w:p>
    <w:p w14:paraId="3589B688" w14:textId="76290F4C" w:rsidR="002E6064" w:rsidRDefault="002E6064" w:rsidP="002E6064">
      <w:pPr>
        <w:numPr>
          <w:ilvl w:val="0"/>
          <w:numId w:val="8"/>
        </w:numPr>
        <w:spacing w:after="331" w:line="248" w:lineRule="auto"/>
        <w:ind w:hanging="360"/>
        <w:jc w:val="both"/>
      </w:pPr>
      <w:r>
        <w:t>Participation à</w:t>
      </w:r>
      <w:r w:rsidR="00B13AD8">
        <w:t xml:space="preserve"> la réalisation d’audits, d’évaluation de la PECM</w:t>
      </w:r>
      <w:bookmarkStart w:id="0" w:name="_GoBack"/>
      <w:bookmarkEnd w:id="0"/>
      <w:r>
        <w:rPr>
          <w:rFonts w:ascii="Calibri" w:eastAsia="Calibri" w:hAnsi="Calibri" w:cs="Calibri"/>
          <w:b/>
        </w:rPr>
        <w:t>.</w:t>
      </w:r>
      <w:r>
        <w:t xml:space="preserve"> </w:t>
      </w:r>
    </w:p>
    <w:p w14:paraId="7F2C46CF" w14:textId="77777777" w:rsidR="002E6064" w:rsidRDefault="002E6064" w:rsidP="002E6064">
      <w:pPr>
        <w:pStyle w:val="Titre1"/>
        <w:ind w:left="-5"/>
      </w:pPr>
      <w:r>
        <w:t xml:space="preserve">Autres missions (selon organisation) </w:t>
      </w:r>
    </w:p>
    <w:p w14:paraId="46E1613C" w14:textId="77777777" w:rsidR="002E6064" w:rsidRDefault="002E6064" w:rsidP="002E6064">
      <w:pPr>
        <w:ind w:left="-5"/>
      </w:pPr>
      <w:r>
        <w:t xml:space="preserve">Dans le cas où le « référent médicaments » est également identifié comme référent de service ou de secteur, il peut également être amené à assurer les missions suivantes : </w:t>
      </w:r>
    </w:p>
    <w:p w14:paraId="4F5C1FF3" w14:textId="77777777" w:rsidR="002E6064" w:rsidRDefault="002E6064" w:rsidP="002E6064">
      <w:pPr>
        <w:numPr>
          <w:ilvl w:val="0"/>
          <w:numId w:val="9"/>
        </w:numPr>
        <w:spacing w:after="23" w:line="249" w:lineRule="auto"/>
        <w:ind w:hanging="360"/>
      </w:pPr>
      <w:r>
        <w:rPr>
          <w:rFonts w:ascii="Calibri" w:eastAsia="Calibri" w:hAnsi="Calibri" w:cs="Calibri"/>
          <w:b/>
          <w:i/>
        </w:rPr>
        <w:lastRenderedPageBreak/>
        <w:t>Réception</w:t>
      </w:r>
      <w:r>
        <w:rPr>
          <w:rFonts w:ascii="Calibri" w:eastAsia="Calibri" w:hAnsi="Calibri" w:cs="Calibri"/>
          <w:i/>
        </w:rPr>
        <w:t xml:space="preserve"> des livraisons de produits de santé : conformité de la réception et stockage approprié (étiquetage). </w:t>
      </w:r>
    </w:p>
    <w:p w14:paraId="1C428F5C" w14:textId="6A6CA422" w:rsidR="002E6064" w:rsidRDefault="002E6064" w:rsidP="002E6064">
      <w:pPr>
        <w:numPr>
          <w:ilvl w:val="0"/>
          <w:numId w:val="9"/>
        </w:numPr>
        <w:spacing w:after="23" w:line="249" w:lineRule="auto"/>
        <w:ind w:hanging="360"/>
      </w:pPr>
      <w:r>
        <w:rPr>
          <w:rFonts w:ascii="Calibri" w:eastAsia="Calibri" w:hAnsi="Calibri" w:cs="Calibri"/>
          <w:b/>
          <w:i/>
        </w:rPr>
        <w:t>Préparation</w:t>
      </w:r>
      <w:r>
        <w:rPr>
          <w:rFonts w:ascii="Calibri" w:eastAsia="Calibri" w:hAnsi="Calibri" w:cs="Calibri"/>
          <w:i/>
        </w:rPr>
        <w:t xml:space="preserve"> des </w:t>
      </w:r>
      <w:r>
        <w:rPr>
          <w:rFonts w:ascii="Calibri" w:eastAsia="Calibri" w:hAnsi="Calibri" w:cs="Calibri"/>
          <w:b/>
          <w:i/>
        </w:rPr>
        <w:t>doses à administrer</w:t>
      </w:r>
      <w:r>
        <w:rPr>
          <w:rFonts w:ascii="Calibri" w:eastAsia="Calibri" w:hAnsi="Calibri" w:cs="Calibri"/>
          <w:i/>
        </w:rPr>
        <w:t xml:space="preserve"> selon prescription ou contrôle de la conformité des piluliers réceptionnés en cas d’activité externalisée. </w:t>
      </w:r>
    </w:p>
    <w:p w14:paraId="0AFA4B77" w14:textId="77777777" w:rsidR="002E6064" w:rsidRPr="002E6064" w:rsidRDefault="002E6064" w:rsidP="00263D72">
      <w:pPr>
        <w:numPr>
          <w:ilvl w:val="0"/>
          <w:numId w:val="9"/>
        </w:numPr>
        <w:spacing w:after="23" w:line="249" w:lineRule="auto"/>
        <w:ind w:hanging="360"/>
      </w:pPr>
      <w:r w:rsidRPr="002E6064">
        <w:rPr>
          <w:rFonts w:ascii="Calibri" w:eastAsia="Calibri" w:hAnsi="Calibri" w:cs="Calibri"/>
          <w:b/>
          <w:i/>
        </w:rPr>
        <w:t xml:space="preserve">Traçabilité </w:t>
      </w:r>
      <w:r w:rsidRPr="002E6064">
        <w:rPr>
          <w:rFonts w:ascii="Calibri" w:eastAsia="Calibri" w:hAnsi="Calibri" w:cs="Calibri"/>
          <w:i/>
        </w:rPr>
        <w:t xml:space="preserve">de la </w:t>
      </w:r>
      <w:r w:rsidRPr="002E6064">
        <w:rPr>
          <w:rFonts w:ascii="Calibri" w:eastAsia="Calibri" w:hAnsi="Calibri" w:cs="Calibri"/>
          <w:b/>
          <w:i/>
        </w:rPr>
        <w:t>température</w:t>
      </w:r>
      <w:r w:rsidRPr="002E6064">
        <w:rPr>
          <w:rFonts w:ascii="Calibri" w:eastAsia="Calibri" w:hAnsi="Calibri" w:cs="Calibri"/>
          <w:i/>
        </w:rPr>
        <w:t xml:space="preserve"> des réfrigérateurs. </w:t>
      </w:r>
    </w:p>
    <w:p w14:paraId="7287933A" w14:textId="62C3FAB6" w:rsidR="002E6064" w:rsidRDefault="002E6064" w:rsidP="00263D72">
      <w:pPr>
        <w:numPr>
          <w:ilvl w:val="0"/>
          <w:numId w:val="9"/>
        </w:numPr>
        <w:spacing w:after="23" w:line="249" w:lineRule="auto"/>
        <w:ind w:hanging="360"/>
      </w:pPr>
      <w:r w:rsidRPr="002E6064">
        <w:rPr>
          <w:rFonts w:ascii="Calibri" w:eastAsia="Calibri" w:hAnsi="Calibri" w:cs="Calibri"/>
          <w:i/>
        </w:rPr>
        <w:t xml:space="preserve">Gestion des stocks de produits de santé : contrôle périodique du </w:t>
      </w:r>
      <w:r w:rsidRPr="00C365F8">
        <w:rPr>
          <w:rFonts w:ascii="Calibri" w:eastAsia="Calibri" w:hAnsi="Calibri" w:cs="Calibri"/>
          <w:b/>
          <w:i/>
        </w:rPr>
        <w:t>chariot d’urgence</w:t>
      </w:r>
      <w:r w:rsidRPr="002E6064">
        <w:rPr>
          <w:rFonts w:ascii="Calibri" w:eastAsia="Calibri" w:hAnsi="Calibri" w:cs="Calibri"/>
          <w:i/>
        </w:rPr>
        <w:t xml:space="preserve"> et d</w:t>
      </w:r>
      <w:r w:rsidR="00C365F8">
        <w:rPr>
          <w:rFonts w:ascii="Calibri" w:eastAsia="Calibri" w:hAnsi="Calibri" w:cs="Calibri"/>
          <w:i/>
        </w:rPr>
        <w:t xml:space="preserve">e la </w:t>
      </w:r>
      <w:r w:rsidR="00C365F8" w:rsidRPr="00C365F8">
        <w:rPr>
          <w:rFonts w:ascii="Calibri" w:eastAsia="Calibri" w:hAnsi="Calibri" w:cs="Calibri"/>
          <w:b/>
          <w:i/>
        </w:rPr>
        <w:t>dotation pour soins prescrits en urgence</w:t>
      </w:r>
      <w:r w:rsidR="00C365F8" w:rsidRPr="002E6064">
        <w:rPr>
          <w:rFonts w:ascii="Calibri" w:eastAsia="Calibri" w:hAnsi="Calibri" w:cs="Calibri"/>
          <w:i/>
        </w:rPr>
        <w:t xml:space="preserve"> </w:t>
      </w:r>
      <w:r w:rsidRPr="002E6064">
        <w:rPr>
          <w:rFonts w:ascii="Calibri" w:eastAsia="Calibri" w:hAnsi="Calibri" w:cs="Calibri"/>
          <w:i/>
        </w:rPr>
        <w:t xml:space="preserve">(qualitatif/quantitatif), gestion des </w:t>
      </w:r>
      <w:r w:rsidRPr="00C365F8">
        <w:rPr>
          <w:rFonts w:ascii="Calibri" w:eastAsia="Calibri" w:hAnsi="Calibri" w:cs="Calibri"/>
          <w:b/>
          <w:i/>
        </w:rPr>
        <w:t>périmés</w:t>
      </w:r>
      <w:r w:rsidRPr="002E6064">
        <w:rPr>
          <w:rFonts w:ascii="Calibri" w:eastAsia="Calibri" w:hAnsi="Calibri" w:cs="Calibri"/>
          <w:b/>
          <w:i/>
        </w:rPr>
        <w:t>.</w:t>
      </w:r>
      <w:r w:rsidRPr="002E6064">
        <w:rPr>
          <w:rFonts w:ascii="Calibri" w:eastAsia="Calibri" w:hAnsi="Calibri" w:cs="Calibri"/>
          <w:i/>
        </w:rPr>
        <w:t xml:space="preserve">  </w:t>
      </w:r>
    </w:p>
    <w:p w14:paraId="5627FEF2" w14:textId="77777777" w:rsidR="002E6064" w:rsidRDefault="002E6064" w:rsidP="002E6064">
      <w:pPr>
        <w:numPr>
          <w:ilvl w:val="0"/>
          <w:numId w:val="9"/>
        </w:numPr>
        <w:spacing w:after="23" w:line="249" w:lineRule="auto"/>
        <w:ind w:hanging="360"/>
      </w:pPr>
      <w:r>
        <w:rPr>
          <w:rFonts w:ascii="Calibri" w:eastAsia="Calibri" w:hAnsi="Calibri" w:cs="Calibri"/>
          <w:b/>
          <w:i/>
        </w:rPr>
        <w:t>Bonne tenue des équipements de stockage</w:t>
      </w:r>
      <w:r>
        <w:rPr>
          <w:rFonts w:ascii="Calibri" w:eastAsia="Calibri" w:hAnsi="Calibri" w:cs="Calibri"/>
          <w:i/>
        </w:rPr>
        <w:t xml:space="preserve"> type armoire à pharmacie, chariots de dispensation, piluliers, réfrigérateurs… (hygiène et rangement). </w:t>
      </w:r>
    </w:p>
    <w:p w14:paraId="576C72E3" w14:textId="77777777" w:rsidR="002E6064" w:rsidRDefault="002E6064" w:rsidP="002E6064">
      <w:pPr>
        <w:numPr>
          <w:ilvl w:val="0"/>
          <w:numId w:val="9"/>
        </w:numPr>
        <w:spacing w:after="23" w:line="249" w:lineRule="auto"/>
        <w:ind w:hanging="360"/>
      </w:pPr>
      <w:r>
        <w:rPr>
          <w:rFonts w:ascii="Calibri" w:eastAsia="Calibri" w:hAnsi="Calibri" w:cs="Calibri"/>
          <w:b/>
          <w:i/>
        </w:rPr>
        <w:t xml:space="preserve">Déclaration </w:t>
      </w:r>
      <w:r>
        <w:rPr>
          <w:rFonts w:ascii="Calibri" w:eastAsia="Calibri" w:hAnsi="Calibri" w:cs="Calibri"/>
          <w:i/>
        </w:rPr>
        <w:t xml:space="preserve">des non-conformités constatées et des évènements indésirables. </w:t>
      </w:r>
    </w:p>
    <w:p w14:paraId="76805AA9" w14:textId="77777777" w:rsidR="002E6064" w:rsidRDefault="002E6064" w:rsidP="002E6064">
      <w:pPr>
        <w:numPr>
          <w:ilvl w:val="0"/>
          <w:numId w:val="9"/>
        </w:numPr>
        <w:spacing w:after="23" w:line="249" w:lineRule="auto"/>
        <w:ind w:hanging="360"/>
      </w:pPr>
      <w:r>
        <w:rPr>
          <w:rFonts w:ascii="Calibri" w:eastAsia="Calibri" w:hAnsi="Calibri" w:cs="Calibri"/>
          <w:b/>
          <w:i/>
        </w:rPr>
        <w:t>Sécurisation de la PECM lors des sorties : transmissions</w:t>
      </w:r>
      <w:r>
        <w:rPr>
          <w:rFonts w:ascii="Calibri" w:eastAsia="Calibri" w:hAnsi="Calibri" w:cs="Calibri"/>
          <w:i/>
        </w:rPr>
        <w:t xml:space="preserve"> des informations concernant les traitements à l’éducateur, préparation des traitements pour la durée du séjour. </w:t>
      </w:r>
    </w:p>
    <w:p w14:paraId="3522EA53" w14:textId="77777777" w:rsidR="002E6064" w:rsidRDefault="002E6064" w:rsidP="002E6064">
      <w:pPr>
        <w:spacing w:after="316" w:line="259" w:lineRule="auto"/>
        <w:ind w:left="720"/>
      </w:pPr>
      <w:r>
        <w:t xml:space="preserve"> </w:t>
      </w:r>
    </w:p>
    <w:p w14:paraId="44272C4D" w14:textId="77777777" w:rsidR="00796300" w:rsidRDefault="00796300" w:rsidP="005A6AC0">
      <w:pPr>
        <w:pStyle w:val="Titre1"/>
        <w:jc w:val="both"/>
      </w:pPr>
      <w:r>
        <w:t xml:space="preserve">Position dans la structure </w:t>
      </w:r>
    </w:p>
    <w:p w14:paraId="2DDB546D" w14:textId="77777777" w:rsidR="00796300" w:rsidRDefault="00796300" w:rsidP="006172F3">
      <w:pPr>
        <w:jc w:val="both"/>
      </w:pPr>
      <w:r>
        <w:t>Liaison</w:t>
      </w:r>
      <w:r w:rsidR="002B0D74">
        <w:t>s</w:t>
      </w:r>
      <w:r>
        <w:t xml:space="preserve"> fonctionnelles</w:t>
      </w:r>
      <w:r w:rsidR="005A6AC0" w:rsidRPr="002529D7">
        <w:rPr>
          <w:color w:val="2E74B5" w:themeColor="accent1" w:themeShade="BF"/>
        </w:rPr>
        <w:t xml:space="preserve"> (selon son statut</w:t>
      </w:r>
      <w:r w:rsidR="002529D7">
        <w:rPr>
          <w:color w:val="2E74B5" w:themeColor="accent1" w:themeShade="BF"/>
        </w:rPr>
        <w:t xml:space="preserve"> professionnel</w:t>
      </w:r>
      <w:r w:rsidR="005A6AC0" w:rsidRPr="002529D7">
        <w:rPr>
          <w:color w:val="2E74B5" w:themeColor="accent1" w:themeShade="BF"/>
        </w:rPr>
        <w:t>)</w:t>
      </w:r>
      <w:r w:rsidRPr="002529D7">
        <w:rPr>
          <w:color w:val="2E74B5" w:themeColor="accent1" w:themeShade="BF"/>
        </w:rPr>
        <w:t> </w:t>
      </w:r>
      <w:r>
        <w:t>:</w:t>
      </w:r>
    </w:p>
    <w:p w14:paraId="524293E4" w14:textId="77777777" w:rsidR="002529D7" w:rsidRDefault="002529D7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Direction</w:t>
      </w:r>
    </w:p>
    <w:p w14:paraId="5F3077CE" w14:textId="7FC1FF0B" w:rsidR="00796300" w:rsidRDefault="0079630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 xml:space="preserve">Comité </w:t>
      </w:r>
      <w:r w:rsidR="00A553B6">
        <w:t>PECM</w:t>
      </w:r>
    </w:p>
    <w:p w14:paraId="6170FBD7" w14:textId="77777777" w:rsidR="00796300" w:rsidRDefault="0079630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Médecin coordonnateur</w:t>
      </w:r>
    </w:p>
    <w:p w14:paraId="467A576C" w14:textId="77777777" w:rsidR="005A6AC0" w:rsidRDefault="0079630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Pharmacien</w:t>
      </w:r>
    </w:p>
    <w:p w14:paraId="5E78AEC9" w14:textId="77777777" w:rsidR="00796300" w:rsidRDefault="005A6AC0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IDEC</w:t>
      </w:r>
      <w:r w:rsidR="00796300">
        <w:t xml:space="preserve"> </w:t>
      </w:r>
    </w:p>
    <w:p w14:paraId="56D64C14" w14:textId="77777777" w:rsidR="002B0D74" w:rsidRDefault="002B0D74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Equipes soignantes</w:t>
      </w:r>
    </w:p>
    <w:p w14:paraId="76318D27" w14:textId="77777777" w:rsidR="00063BA8" w:rsidRDefault="00063BA8" w:rsidP="006172F3">
      <w:pPr>
        <w:pStyle w:val="Paragraphedeliste"/>
        <w:numPr>
          <w:ilvl w:val="0"/>
          <w:numId w:val="1"/>
        </w:numPr>
        <w:spacing w:after="160" w:line="259" w:lineRule="auto"/>
        <w:jc w:val="both"/>
      </w:pPr>
      <w:r>
        <w:t>Médecins prescripteurs</w:t>
      </w:r>
    </w:p>
    <w:p w14:paraId="660114F7" w14:textId="77777777" w:rsidR="009F7F34" w:rsidRDefault="009F7F34" w:rsidP="006172F3">
      <w:pPr>
        <w:jc w:val="both"/>
      </w:pPr>
    </w:p>
    <w:p w14:paraId="528E350D" w14:textId="77777777" w:rsidR="0065453E" w:rsidRDefault="0065453E" w:rsidP="006172F3">
      <w:pPr>
        <w:jc w:val="both"/>
      </w:pPr>
    </w:p>
    <w:p w14:paraId="34960E16" w14:textId="77777777" w:rsidR="0065453E" w:rsidRDefault="0065453E" w:rsidP="006172F3">
      <w:pPr>
        <w:jc w:val="both"/>
      </w:pPr>
    </w:p>
    <w:p w14:paraId="7BA73E13" w14:textId="77777777" w:rsidR="003A6618" w:rsidRPr="00946DF0" w:rsidRDefault="003A6618" w:rsidP="00946DF0">
      <w:pPr>
        <w:spacing w:after="160" w:line="259" w:lineRule="auto"/>
        <w:rPr>
          <w:color w:val="ED7D31" w:themeColor="accent2"/>
        </w:rPr>
      </w:pPr>
    </w:p>
    <w:sectPr w:rsidR="003A6618" w:rsidRPr="00946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760812" w14:textId="77777777" w:rsidR="00157C54" w:rsidRDefault="00157C54" w:rsidP="003F2253">
      <w:pPr>
        <w:spacing w:after="0"/>
      </w:pPr>
      <w:r>
        <w:separator/>
      </w:r>
    </w:p>
  </w:endnote>
  <w:endnote w:type="continuationSeparator" w:id="0">
    <w:p w14:paraId="75DD93B6" w14:textId="77777777" w:rsidR="00157C54" w:rsidRDefault="00157C54" w:rsidP="003F22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BF66FD" w14:textId="77777777" w:rsidR="00157C54" w:rsidRDefault="00157C54" w:rsidP="003F2253">
      <w:pPr>
        <w:spacing w:after="0"/>
      </w:pPr>
      <w:r>
        <w:separator/>
      </w:r>
    </w:p>
  </w:footnote>
  <w:footnote w:type="continuationSeparator" w:id="0">
    <w:p w14:paraId="4622897B" w14:textId="77777777" w:rsidR="00157C54" w:rsidRDefault="00157C54" w:rsidP="003F22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A6C7B"/>
    <w:multiLevelType w:val="hybridMultilevel"/>
    <w:tmpl w:val="FF74B0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B2E7D"/>
    <w:multiLevelType w:val="hybridMultilevel"/>
    <w:tmpl w:val="3EFA8A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781C4E"/>
    <w:multiLevelType w:val="hybridMultilevel"/>
    <w:tmpl w:val="1B6AF55A"/>
    <w:lvl w:ilvl="0" w:tplc="FDEE400A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9C33D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6360A28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2EACB2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C5EE1A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7ECAB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7C858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FA4BE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A84842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2E7140"/>
    <w:multiLevelType w:val="hybridMultilevel"/>
    <w:tmpl w:val="E0802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996B17"/>
    <w:multiLevelType w:val="hybridMultilevel"/>
    <w:tmpl w:val="2AD6B93C"/>
    <w:lvl w:ilvl="0" w:tplc="B1942ADC">
      <w:start w:val="1"/>
      <w:numFmt w:val="bullet"/>
      <w:lvlText w:val="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44FFF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BCE4EC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79A904E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E013A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A6265D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9AB2A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928052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4067A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62F69B7"/>
    <w:multiLevelType w:val="hybridMultilevel"/>
    <w:tmpl w:val="BDA62D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BD6D97"/>
    <w:multiLevelType w:val="hybridMultilevel"/>
    <w:tmpl w:val="FD1A8E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026EB1"/>
    <w:multiLevelType w:val="hybridMultilevel"/>
    <w:tmpl w:val="9F1C75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3345F6"/>
    <w:multiLevelType w:val="hybridMultilevel"/>
    <w:tmpl w:val="B3626A9A"/>
    <w:lvl w:ilvl="0" w:tplc="97785D1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253"/>
    <w:rsid w:val="00036ACC"/>
    <w:rsid w:val="00062078"/>
    <w:rsid w:val="00063BA8"/>
    <w:rsid w:val="00082F45"/>
    <w:rsid w:val="0009433E"/>
    <w:rsid w:val="001266FD"/>
    <w:rsid w:val="00157C54"/>
    <w:rsid w:val="002529D7"/>
    <w:rsid w:val="00280856"/>
    <w:rsid w:val="002B0D74"/>
    <w:rsid w:val="002E6064"/>
    <w:rsid w:val="00305D43"/>
    <w:rsid w:val="00310F6B"/>
    <w:rsid w:val="00397478"/>
    <w:rsid w:val="003A6618"/>
    <w:rsid w:val="003F2253"/>
    <w:rsid w:val="00467466"/>
    <w:rsid w:val="00506B17"/>
    <w:rsid w:val="005A6AC0"/>
    <w:rsid w:val="005C4AFB"/>
    <w:rsid w:val="006172F3"/>
    <w:rsid w:val="0065453E"/>
    <w:rsid w:val="00654FBA"/>
    <w:rsid w:val="00697B73"/>
    <w:rsid w:val="00714462"/>
    <w:rsid w:val="00786B16"/>
    <w:rsid w:val="00796300"/>
    <w:rsid w:val="00812D74"/>
    <w:rsid w:val="00890CBD"/>
    <w:rsid w:val="008F386F"/>
    <w:rsid w:val="00946DF0"/>
    <w:rsid w:val="009C0E53"/>
    <w:rsid w:val="009F7F34"/>
    <w:rsid w:val="00A553B6"/>
    <w:rsid w:val="00A633B8"/>
    <w:rsid w:val="00AB5F69"/>
    <w:rsid w:val="00B13AD8"/>
    <w:rsid w:val="00B74965"/>
    <w:rsid w:val="00C365F8"/>
    <w:rsid w:val="00CB1FAF"/>
    <w:rsid w:val="00D27F0D"/>
    <w:rsid w:val="00D9793D"/>
    <w:rsid w:val="00E23995"/>
    <w:rsid w:val="00E41377"/>
    <w:rsid w:val="00ED5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01188AE5"/>
  <w15:docId w15:val="{AD659E3E-AD4A-4393-97D8-13506F35A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F34"/>
    <w:pPr>
      <w:spacing w:after="12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9F7F34"/>
    <w:pPr>
      <w:keepNext/>
      <w:keepLines/>
      <w:pBdr>
        <w:bottom w:val="single" w:sz="4" w:space="1" w:color="2F5496" w:themeColor="accent5" w:themeShade="BF"/>
      </w:pBdr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3F2253"/>
  </w:style>
  <w:style w:type="paragraph" w:styleId="Pieddepage">
    <w:name w:val="footer"/>
    <w:basedOn w:val="Normal"/>
    <w:link w:val="PieddepageCar"/>
    <w:uiPriority w:val="99"/>
    <w:unhideWhenUsed/>
    <w:rsid w:val="003F2253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3F2253"/>
  </w:style>
  <w:style w:type="table" w:styleId="Grilledutableau">
    <w:name w:val="Table Grid"/>
    <w:basedOn w:val="TableauNormal"/>
    <w:uiPriority w:val="39"/>
    <w:rsid w:val="003F2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9433E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9F7F34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F7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9F7F3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53C3F3F85BD46858C7974B73DF409" ma:contentTypeVersion="13" ma:contentTypeDescription="Crée un document." ma:contentTypeScope="" ma:versionID="76fb3fd73d42e3cc3d26a7a14575c944">
  <xsd:schema xmlns:xsd="http://www.w3.org/2001/XMLSchema" xmlns:xs="http://www.w3.org/2001/XMLSchema" xmlns:p="http://schemas.microsoft.com/office/2006/metadata/properties" xmlns:ns2="f98d88a2-81d7-4617-9918-0060b8cff665" xmlns:ns3="d28aace8-561b-47bf-9ff5-fa880bf175a3" targetNamespace="http://schemas.microsoft.com/office/2006/metadata/properties" ma:root="true" ma:fieldsID="3932ba66af37470c46fa62f4130acfda" ns2:_="" ns3:_="">
    <xsd:import namespace="f98d88a2-81d7-4617-9918-0060b8cff665"/>
    <xsd:import namespace="d28aace8-561b-47bf-9ff5-fa880bf175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8d88a2-81d7-4617-9918-0060b8cff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8aace8-561b-47bf-9ff5-fa880bf175a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25F562-53E0-4B19-9E8E-DC728E96A819}">
  <ds:schemaRefs>
    <ds:schemaRef ds:uri="http://schemas.openxmlformats.org/package/2006/metadata/core-properties"/>
    <ds:schemaRef ds:uri="http://www.w3.org/XML/1998/namespace"/>
    <ds:schemaRef ds:uri="http://purl.org/dc/elements/1.1/"/>
    <ds:schemaRef ds:uri="f98d88a2-81d7-4617-9918-0060b8cff665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d28aace8-561b-47bf-9ff5-fa880bf175a3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9E340B2-95FB-445C-A2BA-5A9D895470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8d88a2-81d7-4617-9918-0060b8cff665"/>
    <ds:schemaRef ds:uri="d28aace8-561b-47bf-9ff5-fa880bf175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2BC64C1-60F7-4675-B18E-AEEB5E6706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484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Agence Régionale de Santé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 Ane</dc:creator>
  <cp:lastModifiedBy>BOUGLE, Céline (ARS-NORMANDIE/DAP/QP/OMEDIT)</cp:lastModifiedBy>
  <cp:revision>4</cp:revision>
  <dcterms:created xsi:type="dcterms:W3CDTF">2023-06-28T08:24:00Z</dcterms:created>
  <dcterms:modified xsi:type="dcterms:W3CDTF">2023-06-28T08:43:00Z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0x0101005B853C3F3F85BD46858C7974B73DF409</vt:lpwstr>
  </property>
</Properties>
</file>