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531" w:rsidRPr="00D7642C" w:rsidRDefault="005E3B18" w:rsidP="005E3B18">
      <w:pPr>
        <w:tabs>
          <w:tab w:val="left" w:pos="1985"/>
          <w:tab w:val="left" w:pos="2268"/>
          <w:tab w:val="left" w:pos="2552"/>
          <w:tab w:val="left" w:pos="2977"/>
        </w:tabs>
        <w:ind w:left="2268" w:firstLine="567"/>
        <w:jc w:val="center"/>
        <w:rPr>
          <w:rFonts w:cstheme="minorHAnsi"/>
          <w:b/>
          <w:color w:val="365F91" w:themeColor="accent1" w:themeShade="BF"/>
          <w:sz w:val="28"/>
          <w:szCs w:val="24"/>
          <w:u w:val="single"/>
        </w:rPr>
      </w:pPr>
      <w:r w:rsidRPr="00D7642C">
        <w:rPr>
          <w:rFonts w:cstheme="minorHAnsi"/>
          <w:b/>
          <w:noProof/>
          <w:sz w:val="28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 wp14:anchorId="6EB5400C" wp14:editId="3A66FCD4">
            <wp:simplePos x="0" y="0"/>
            <wp:positionH relativeFrom="margin">
              <wp:align>left</wp:align>
            </wp:positionH>
            <wp:positionV relativeFrom="paragraph">
              <wp:posOffset>76200</wp:posOffset>
            </wp:positionV>
            <wp:extent cx="1764665" cy="639445"/>
            <wp:effectExtent l="0" t="0" r="6985" b="8255"/>
            <wp:wrapThrough wrapText="bothSides">
              <wp:wrapPolygon edited="0">
                <wp:start x="0" y="0"/>
                <wp:lineTo x="0" y="21235"/>
                <wp:lineTo x="21452" y="21235"/>
                <wp:lineTo x="21452" y="0"/>
                <wp:lineTo x="0" y="0"/>
              </wp:wrapPolygon>
            </wp:wrapThrough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omedit Normandi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665" cy="63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Exemple de trame d’a</w:t>
      </w:r>
      <w:r w:rsidR="001565CF"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 xml:space="preserve">nalyse de l’évolution des prescriptions </w:t>
      </w:r>
      <w:r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des produits de santé (</w:t>
      </w:r>
      <w:r w:rsidR="001565CF"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médicaments et dispositifs médicaux</w:t>
      </w:r>
      <w:r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)</w:t>
      </w:r>
      <w:r w:rsidR="001565CF"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 xml:space="preserve"> </w:t>
      </w:r>
      <w:r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202</w:t>
      </w:r>
      <w:r w:rsidR="00B044D8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1</w:t>
      </w:r>
      <w:r w:rsidRPr="00D7642C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/20</w:t>
      </w:r>
      <w:r w:rsidR="00B044D8">
        <w:rPr>
          <w:rFonts w:cstheme="minorHAnsi"/>
          <w:b/>
          <w:color w:val="365F91" w:themeColor="accent1" w:themeShade="BF"/>
          <w:sz w:val="28"/>
          <w:szCs w:val="24"/>
          <w:u w:val="single"/>
        </w:rPr>
        <w:t>20</w:t>
      </w:r>
    </w:p>
    <w:p w:rsidR="005E3B18" w:rsidRPr="00D7642C" w:rsidRDefault="005E3B18" w:rsidP="005E3B18">
      <w:pPr>
        <w:tabs>
          <w:tab w:val="left" w:pos="1985"/>
          <w:tab w:val="left" w:pos="2268"/>
          <w:tab w:val="left" w:pos="2552"/>
          <w:tab w:val="left" w:pos="2977"/>
        </w:tabs>
        <w:ind w:left="2268" w:firstLine="567"/>
        <w:jc w:val="center"/>
        <w:rPr>
          <w:rFonts w:cstheme="minorHAnsi"/>
          <w:i/>
          <w:color w:val="365F91" w:themeColor="accent1" w:themeShade="BF"/>
          <w:sz w:val="24"/>
          <w:szCs w:val="24"/>
        </w:rPr>
      </w:pPr>
      <w:r w:rsidRPr="00D7642C">
        <w:rPr>
          <w:rFonts w:cstheme="minorHAnsi"/>
          <w:i/>
          <w:color w:val="365F91" w:themeColor="accent1" w:themeShade="BF"/>
          <w:sz w:val="24"/>
          <w:szCs w:val="24"/>
        </w:rPr>
        <w:t xml:space="preserve">Réalisée à partir des données régionales disponibles en </w:t>
      </w:r>
      <w:r w:rsidR="00D9535B">
        <w:rPr>
          <w:rFonts w:cstheme="minorHAnsi"/>
          <w:i/>
          <w:color w:val="365F91" w:themeColor="accent1" w:themeShade="BF"/>
          <w:sz w:val="24"/>
          <w:szCs w:val="24"/>
        </w:rPr>
        <w:t>février 2022</w:t>
      </w:r>
      <w:r w:rsidRPr="00D7642C">
        <w:rPr>
          <w:rFonts w:cstheme="minorHAnsi"/>
          <w:i/>
          <w:color w:val="365F91" w:themeColor="accent1" w:themeShade="BF"/>
          <w:sz w:val="24"/>
          <w:szCs w:val="24"/>
        </w:rPr>
        <w:t>, il appartiendra à chaque établissement de s’inspirer de cette trame et de l’adapter au regard des données de son établissement.</w:t>
      </w:r>
    </w:p>
    <w:p w:rsidR="005E3B18" w:rsidRPr="00D7642C" w:rsidRDefault="005E3B18" w:rsidP="001565CF">
      <w:pPr>
        <w:jc w:val="both"/>
        <w:rPr>
          <w:rFonts w:cstheme="minorHAnsi"/>
          <w:b/>
          <w:sz w:val="24"/>
          <w:szCs w:val="24"/>
        </w:rPr>
      </w:pPr>
    </w:p>
    <w:p w:rsidR="001565CF" w:rsidRPr="00D7642C" w:rsidRDefault="001565CF" w:rsidP="00D47E3A">
      <w:pPr>
        <w:pStyle w:val="Paragraphedeliste"/>
        <w:numPr>
          <w:ilvl w:val="0"/>
          <w:numId w:val="3"/>
        </w:numPr>
        <w:jc w:val="both"/>
        <w:rPr>
          <w:rFonts w:asciiTheme="minorHAnsi" w:hAnsiTheme="minorHAnsi" w:cstheme="minorHAnsi"/>
          <w:b/>
        </w:rPr>
      </w:pPr>
      <w:r w:rsidRPr="00D7642C">
        <w:rPr>
          <w:rFonts w:asciiTheme="minorHAnsi" w:hAnsiTheme="minorHAnsi" w:cstheme="minorHAnsi"/>
          <w:b/>
        </w:rPr>
        <w:t>Pr</w:t>
      </w:r>
      <w:r w:rsidR="00534CBB" w:rsidRPr="00D7642C">
        <w:rPr>
          <w:rFonts w:asciiTheme="minorHAnsi" w:hAnsiTheme="minorHAnsi" w:cstheme="minorHAnsi"/>
          <w:b/>
        </w:rPr>
        <w:t>escriptions intra-hospitalières</w:t>
      </w:r>
    </w:p>
    <w:p w:rsidR="000E496E" w:rsidRPr="00D7642C" w:rsidRDefault="00B27BB3" w:rsidP="00D47E3A">
      <w:pPr>
        <w:pStyle w:val="Paragraphedeliste"/>
        <w:numPr>
          <w:ilvl w:val="1"/>
          <w:numId w:val="3"/>
        </w:numPr>
        <w:jc w:val="both"/>
        <w:rPr>
          <w:rFonts w:asciiTheme="minorHAnsi" w:hAnsiTheme="minorHAnsi" w:cstheme="minorHAnsi"/>
          <w:b/>
        </w:rPr>
      </w:pPr>
      <w:r w:rsidRPr="00D7642C">
        <w:rPr>
          <w:rFonts w:asciiTheme="minorHAnsi" w:hAnsiTheme="minorHAnsi" w:cstheme="minorHAnsi"/>
          <w:b/>
        </w:rPr>
        <w:t>Médicaments de la liste en sus</w:t>
      </w:r>
      <w:r w:rsidR="000A69D1" w:rsidRPr="00D7642C">
        <w:rPr>
          <w:rFonts w:asciiTheme="minorHAnsi" w:hAnsiTheme="minorHAnsi" w:cstheme="minorHAnsi"/>
          <w:b/>
        </w:rPr>
        <w:t xml:space="preserve"> (</w:t>
      </w:r>
      <w:r w:rsidR="005E3B18" w:rsidRPr="00D7642C">
        <w:rPr>
          <w:rFonts w:asciiTheme="minorHAnsi" w:hAnsiTheme="minorHAnsi" w:cstheme="minorHAnsi"/>
          <w:b/>
        </w:rPr>
        <w:t>en lien avec le</w:t>
      </w:r>
      <w:r w:rsidR="00D47E3A" w:rsidRPr="00D7642C">
        <w:rPr>
          <w:rFonts w:asciiTheme="minorHAnsi" w:hAnsiTheme="minorHAnsi" w:cstheme="minorHAnsi"/>
          <w:b/>
        </w:rPr>
        <w:t>s</w:t>
      </w:r>
      <w:r w:rsidR="005E3B18" w:rsidRPr="00D7642C">
        <w:rPr>
          <w:rFonts w:asciiTheme="minorHAnsi" w:hAnsiTheme="minorHAnsi" w:cstheme="minorHAnsi"/>
          <w:b/>
        </w:rPr>
        <w:t xml:space="preserve"> </w:t>
      </w:r>
      <w:r w:rsidR="000A69D1" w:rsidRPr="00D7642C">
        <w:rPr>
          <w:rFonts w:asciiTheme="minorHAnsi" w:hAnsiTheme="minorHAnsi" w:cstheme="minorHAnsi"/>
          <w:b/>
        </w:rPr>
        <w:t>critère</w:t>
      </w:r>
      <w:r w:rsidR="00D47E3A" w:rsidRPr="00D7642C">
        <w:rPr>
          <w:rFonts w:asciiTheme="minorHAnsi" w:hAnsiTheme="minorHAnsi" w:cstheme="minorHAnsi"/>
          <w:b/>
        </w:rPr>
        <w:t>s</w:t>
      </w:r>
      <w:r w:rsidR="000A69D1" w:rsidRPr="00D7642C">
        <w:rPr>
          <w:rFonts w:asciiTheme="minorHAnsi" w:hAnsiTheme="minorHAnsi" w:cstheme="minorHAnsi"/>
          <w:b/>
        </w:rPr>
        <w:t xml:space="preserve"> 74 </w:t>
      </w:r>
      <w:r w:rsidR="00D47E3A" w:rsidRPr="00D7642C">
        <w:rPr>
          <w:rFonts w:asciiTheme="minorHAnsi" w:hAnsiTheme="minorHAnsi" w:cstheme="minorHAnsi"/>
          <w:b/>
        </w:rPr>
        <w:t xml:space="preserve">à 77 </w:t>
      </w:r>
      <w:r w:rsidR="000A69D1" w:rsidRPr="00D7642C">
        <w:rPr>
          <w:rFonts w:asciiTheme="minorHAnsi" w:hAnsiTheme="minorHAnsi" w:cstheme="minorHAnsi"/>
          <w:b/>
        </w:rPr>
        <w:t>du CAQES)</w:t>
      </w:r>
    </w:p>
    <w:p w:rsidR="00D47E3A" w:rsidRPr="00D7642C" w:rsidRDefault="000E496E" w:rsidP="00D47E3A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 xml:space="preserve"> </w:t>
      </w:r>
    </w:p>
    <w:p w:rsidR="005E3B18" w:rsidRPr="00D7642C" w:rsidRDefault="005E3B18" w:rsidP="00D47E3A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 xml:space="preserve">Evolution </w:t>
      </w:r>
      <w:r w:rsidR="00D9535B">
        <w:rPr>
          <w:rFonts w:cstheme="minorHAnsi"/>
          <w:sz w:val="24"/>
          <w:szCs w:val="24"/>
        </w:rPr>
        <w:t xml:space="preserve">M10 </w:t>
      </w:r>
      <w:r w:rsidRPr="00D7642C">
        <w:rPr>
          <w:rFonts w:cstheme="minorHAnsi"/>
          <w:sz w:val="24"/>
          <w:szCs w:val="24"/>
        </w:rPr>
        <w:t>202</w:t>
      </w:r>
      <w:r w:rsidR="00D9535B">
        <w:rPr>
          <w:rFonts w:cstheme="minorHAnsi"/>
          <w:sz w:val="24"/>
          <w:szCs w:val="24"/>
        </w:rPr>
        <w:t xml:space="preserve">1 </w:t>
      </w:r>
      <w:r w:rsidRPr="00D7642C">
        <w:rPr>
          <w:rFonts w:cstheme="minorHAnsi"/>
          <w:sz w:val="24"/>
          <w:szCs w:val="24"/>
        </w:rPr>
        <w:t>/</w:t>
      </w:r>
      <w:r w:rsidR="00D9535B">
        <w:rPr>
          <w:rFonts w:cstheme="minorHAnsi"/>
          <w:sz w:val="24"/>
          <w:szCs w:val="24"/>
        </w:rPr>
        <w:t xml:space="preserve"> M10 </w:t>
      </w:r>
      <w:r w:rsidRPr="00D7642C">
        <w:rPr>
          <w:rFonts w:cstheme="minorHAnsi"/>
          <w:sz w:val="24"/>
          <w:szCs w:val="24"/>
        </w:rPr>
        <w:t>20</w:t>
      </w:r>
      <w:r w:rsidR="00D9535B">
        <w:rPr>
          <w:rFonts w:cstheme="minorHAnsi"/>
          <w:sz w:val="24"/>
          <w:szCs w:val="24"/>
        </w:rPr>
        <w:t>20</w:t>
      </w:r>
      <w:r w:rsidRPr="00D7642C">
        <w:rPr>
          <w:rFonts w:cstheme="minorHAnsi"/>
          <w:sz w:val="24"/>
          <w:szCs w:val="24"/>
        </w:rPr>
        <w:t xml:space="preserve"> : </w:t>
      </w:r>
    </w:p>
    <w:p w:rsidR="005E3B18" w:rsidRPr="00D7642C" w:rsidRDefault="00650060" w:rsidP="005E3B1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>Les dépenses liées aux molécules d</w:t>
      </w:r>
      <w:r w:rsidR="000B3A1B" w:rsidRPr="00D7642C">
        <w:rPr>
          <w:rFonts w:cstheme="minorHAnsi"/>
          <w:sz w:val="24"/>
          <w:szCs w:val="24"/>
        </w:rPr>
        <w:t>e la liste en sus ont augmenté</w:t>
      </w:r>
      <w:r w:rsidRPr="00D7642C">
        <w:rPr>
          <w:rFonts w:cstheme="minorHAnsi"/>
          <w:sz w:val="24"/>
          <w:szCs w:val="24"/>
        </w:rPr>
        <w:t xml:space="preserve"> de</w:t>
      </w:r>
      <w:r w:rsidR="005E3B18" w:rsidRPr="00D7642C">
        <w:rPr>
          <w:rFonts w:cstheme="minorHAnsi"/>
          <w:sz w:val="24"/>
          <w:szCs w:val="24"/>
        </w:rPr>
        <w:t xml:space="preserve"> + 11</w:t>
      </w:r>
      <w:r w:rsidR="00D9535B">
        <w:rPr>
          <w:rFonts w:cstheme="minorHAnsi"/>
          <w:sz w:val="24"/>
          <w:szCs w:val="24"/>
        </w:rPr>
        <w:t>,6</w:t>
      </w:r>
      <w:r w:rsidR="005E3B18" w:rsidRPr="00D7642C">
        <w:rPr>
          <w:rFonts w:cstheme="minorHAnsi"/>
          <w:sz w:val="24"/>
          <w:szCs w:val="24"/>
        </w:rPr>
        <w:t xml:space="preserve">% en </w:t>
      </w:r>
      <w:r w:rsidR="00A971AD" w:rsidRPr="00D7642C">
        <w:rPr>
          <w:rFonts w:cstheme="minorHAnsi"/>
          <w:sz w:val="24"/>
          <w:szCs w:val="24"/>
        </w:rPr>
        <w:t>montant pour</w:t>
      </w:r>
      <w:r w:rsidR="00600085" w:rsidRPr="00D7642C">
        <w:rPr>
          <w:rFonts w:cstheme="minorHAnsi"/>
          <w:sz w:val="24"/>
          <w:szCs w:val="24"/>
        </w:rPr>
        <w:t xml:space="preserve"> un</w:t>
      </w:r>
      <w:r w:rsidR="00F961AB" w:rsidRPr="00D16B25">
        <w:rPr>
          <w:rFonts w:cstheme="minorHAnsi"/>
          <w:sz w:val="24"/>
          <w:szCs w:val="24"/>
        </w:rPr>
        <w:t>e</w:t>
      </w:r>
      <w:r w:rsidR="00600085" w:rsidRPr="00D7642C">
        <w:rPr>
          <w:rFonts w:cstheme="minorHAnsi"/>
          <w:sz w:val="24"/>
          <w:szCs w:val="24"/>
        </w:rPr>
        <w:t xml:space="preserve"> file active de </w:t>
      </w:r>
      <w:r w:rsidR="00D9535B">
        <w:rPr>
          <w:rFonts w:cstheme="minorHAnsi"/>
          <w:sz w:val="24"/>
          <w:szCs w:val="24"/>
        </w:rPr>
        <w:t>séances</w:t>
      </w:r>
      <w:r w:rsidR="00600085" w:rsidRPr="00D7642C">
        <w:rPr>
          <w:rFonts w:cstheme="minorHAnsi"/>
          <w:sz w:val="24"/>
          <w:szCs w:val="24"/>
        </w:rPr>
        <w:t xml:space="preserve"> ayant </w:t>
      </w:r>
      <w:r w:rsidR="00D9535B">
        <w:rPr>
          <w:rFonts w:cstheme="minorHAnsi"/>
          <w:sz w:val="24"/>
          <w:szCs w:val="24"/>
        </w:rPr>
        <w:t>augmenté</w:t>
      </w:r>
      <w:r w:rsidR="00600085" w:rsidRPr="00D7642C">
        <w:rPr>
          <w:rFonts w:cstheme="minorHAnsi"/>
          <w:sz w:val="24"/>
          <w:szCs w:val="24"/>
        </w:rPr>
        <w:t xml:space="preserve"> (</w:t>
      </w:r>
      <w:r w:rsidR="00D9535B">
        <w:rPr>
          <w:rFonts w:cstheme="minorHAnsi"/>
          <w:sz w:val="24"/>
          <w:szCs w:val="24"/>
        </w:rPr>
        <w:t>+4.26</w:t>
      </w:r>
      <w:r w:rsidR="00600085" w:rsidRPr="00F961AB">
        <w:rPr>
          <w:rFonts w:cstheme="minorHAnsi"/>
          <w:sz w:val="24"/>
          <w:szCs w:val="24"/>
        </w:rPr>
        <w:t xml:space="preserve"> %</w:t>
      </w:r>
      <w:r w:rsidR="00600085" w:rsidRPr="00D7642C">
        <w:rPr>
          <w:rFonts w:cstheme="minorHAnsi"/>
          <w:sz w:val="24"/>
          <w:szCs w:val="24"/>
        </w:rPr>
        <w:t>)</w:t>
      </w:r>
      <w:r w:rsidR="00D16B25">
        <w:rPr>
          <w:rFonts w:cstheme="minorHAnsi"/>
          <w:sz w:val="24"/>
          <w:szCs w:val="24"/>
        </w:rPr>
        <w:t>.</w:t>
      </w:r>
    </w:p>
    <w:p w:rsidR="00600085" w:rsidRPr="00D7642C" w:rsidRDefault="00600085" w:rsidP="00600085">
      <w:pPr>
        <w:jc w:val="both"/>
        <w:rPr>
          <w:rFonts w:cstheme="minorHAnsi"/>
          <w:sz w:val="24"/>
          <w:szCs w:val="24"/>
        </w:rPr>
      </w:pPr>
    </w:p>
    <w:p w:rsidR="007F2B57" w:rsidRDefault="00D9535B" w:rsidP="00600085">
      <w:pPr>
        <w:jc w:val="both"/>
        <w:rPr>
          <w:rFonts w:cstheme="minorHAnsi"/>
          <w:sz w:val="24"/>
          <w:szCs w:val="24"/>
        </w:rPr>
      </w:pPr>
      <w:r w:rsidRPr="00D9535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2B0D2AE8" wp14:editId="091D95A9">
            <wp:extent cx="6479540" cy="400431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0060" w:rsidRPr="00D7642C">
        <w:rPr>
          <w:rFonts w:cstheme="minorHAnsi"/>
          <w:sz w:val="24"/>
          <w:szCs w:val="24"/>
        </w:rPr>
        <w:t xml:space="preserve"> </w:t>
      </w:r>
    </w:p>
    <w:p w:rsidR="00D9535B" w:rsidRDefault="00D9535B" w:rsidP="00600085">
      <w:pPr>
        <w:jc w:val="both"/>
        <w:rPr>
          <w:rFonts w:cstheme="minorHAnsi"/>
          <w:sz w:val="24"/>
          <w:szCs w:val="24"/>
        </w:rPr>
      </w:pPr>
    </w:p>
    <w:p w:rsidR="00D9535B" w:rsidRPr="00D7642C" w:rsidRDefault="00D9535B" w:rsidP="00600085">
      <w:pPr>
        <w:jc w:val="both"/>
        <w:rPr>
          <w:rFonts w:cstheme="minorHAnsi"/>
          <w:sz w:val="24"/>
          <w:szCs w:val="24"/>
        </w:rPr>
      </w:pPr>
      <w:r w:rsidRPr="00D9535B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078F7166" wp14:editId="24FE1346">
            <wp:extent cx="6096851" cy="3429479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CEE" w:rsidRPr="00D7642C" w:rsidRDefault="00D77CEE" w:rsidP="00D77CEE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B3A1B" w:rsidRPr="00D7642C" w:rsidRDefault="00D47E3A" w:rsidP="00D77CEE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>Apporter l’argumentaire à ces évolutions annuelles</w:t>
      </w:r>
      <w:r w:rsidR="000761BE" w:rsidRPr="00D7642C">
        <w:rPr>
          <w:rFonts w:cstheme="minorHAnsi"/>
          <w:sz w:val="24"/>
          <w:szCs w:val="24"/>
        </w:rPr>
        <w:t> :</w:t>
      </w:r>
    </w:p>
    <w:p w:rsidR="002B652E" w:rsidRPr="00D7642C" w:rsidRDefault="002B652E" w:rsidP="002B652E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Suppression / ajout sur la liste en sus de certaines spécialités</w:t>
      </w:r>
    </w:p>
    <w:p w:rsidR="000B3A1B" w:rsidRPr="00D7642C" w:rsidRDefault="000B3A1B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 xml:space="preserve">Obtention d’AMM </w:t>
      </w:r>
      <w:r w:rsidR="00D47E3A" w:rsidRPr="00D7642C">
        <w:rPr>
          <w:rFonts w:asciiTheme="minorHAnsi" w:hAnsiTheme="minorHAnsi" w:cstheme="minorHAnsi"/>
        </w:rPr>
        <w:t>pour certains traitements très largement utilisés sur l’établissement</w:t>
      </w:r>
    </w:p>
    <w:p w:rsidR="000B3A1B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Recrutement d’une nouvelle file active de patients sur une pathologie prise en charge, arrivée d’un nouveau médecin dans l’établissement</w:t>
      </w:r>
    </w:p>
    <w:p w:rsidR="00D47E3A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Diminution de certains prix ou recours à des génériques/biosimilaires</w:t>
      </w:r>
    </w:p>
    <w:p w:rsidR="00D47E3A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Référencement de nouveaux produits</w:t>
      </w:r>
    </w:p>
    <w:p w:rsidR="00D47E3A" w:rsidRPr="00D7642C" w:rsidRDefault="00D47E3A" w:rsidP="00D47E3A">
      <w:pPr>
        <w:jc w:val="both"/>
        <w:rPr>
          <w:rFonts w:cstheme="minorHAnsi"/>
          <w:sz w:val="24"/>
          <w:szCs w:val="24"/>
        </w:rPr>
      </w:pPr>
    </w:p>
    <w:p w:rsidR="00D47E3A" w:rsidRDefault="00D47E3A" w:rsidP="00D47E3A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 xml:space="preserve">Suivi du hors référentiel (I999999) de manière </w:t>
      </w:r>
      <w:r w:rsidR="00D9535B">
        <w:rPr>
          <w:rFonts w:cstheme="minorHAnsi"/>
          <w:sz w:val="24"/>
          <w:szCs w:val="24"/>
        </w:rPr>
        <w:t>semestrielle</w:t>
      </w:r>
      <w:r w:rsidRPr="00D7642C">
        <w:rPr>
          <w:rFonts w:cstheme="minorHAnsi"/>
          <w:sz w:val="24"/>
          <w:szCs w:val="24"/>
        </w:rPr>
        <w:t>, adressé à l’</w:t>
      </w:r>
      <w:r w:rsidR="00D7642C">
        <w:rPr>
          <w:rFonts w:cstheme="minorHAnsi"/>
          <w:sz w:val="24"/>
          <w:szCs w:val="24"/>
        </w:rPr>
        <w:t xml:space="preserve">OMéDIT pour </w:t>
      </w:r>
      <w:r w:rsidRPr="00D7642C">
        <w:rPr>
          <w:rFonts w:cstheme="minorHAnsi"/>
          <w:sz w:val="24"/>
          <w:szCs w:val="24"/>
        </w:rPr>
        <w:t xml:space="preserve">analyse régionale lors du comité technique « innovations » avec un taux de recours à préciser. </w:t>
      </w:r>
    </w:p>
    <w:p w:rsidR="00D9535B" w:rsidRDefault="00D9535B" w:rsidP="00D47E3A">
      <w:pPr>
        <w:jc w:val="both"/>
        <w:rPr>
          <w:rFonts w:cstheme="minorHAnsi"/>
          <w:sz w:val="24"/>
          <w:szCs w:val="24"/>
        </w:rPr>
      </w:pPr>
      <w:r w:rsidRPr="00D9535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48BFB481" wp14:editId="2F7690AB">
            <wp:extent cx="6096851" cy="342947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35B" w:rsidRDefault="00D9535B" w:rsidP="00D47E3A">
      <w:pPr>
        <w:jc w:val="both"/>
        <w:rPr>
          <w:rFonts w:cstheme="minorHAnsi"/>
          <w:sz w:val="24"/>
          <w:szCs w:val="24"/>
        </w:rPr>
      </w:pPr>
      <w:r w:rsidRPr="00D9535B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1C3D2CB3" wp14:editId="0494EA7B">
            <wp:extent cx="6096851" cy="3429479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35B" w:rsidRPr="00D7642C" w:rsidRDefault="00D9535B" w:rsidP="00D47E3A">
      <w:pPr>
        <w:jc w:val="both"/>
        <w:rPr>
          <w:rFonts w:cstheme="minorHAnsi"/>
          <w:sz w:val="24"/>
          <w:szCs w:val="24"/>
        </w:rPr>
      </w:pPr>
      <w:r w:rsidRPr="00D9535B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D1AC153" wp14:editId="6B610AD8">
            <wp:extent cx="6096851" cy="342947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CEE" w:rsidRPr="00D7642C" w:rsidRDefault="00D77CEE" w:rsidP="00D77CEE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D47E3A" w:rsidRPr="00D7642C" w:rsidRDefault="00D47E3A" w:rsidP="00D7642C">
      <w:pPr>
        <w:pStyle w:val="Paragraphedeliste"/>
        <w:numPr>
          <w:ilvl w:val="1"/>
          <w:numId w:val="3"/>
        </w:numPr>
        <w:jc w:val="both"/>
        <w:rPr>
          <w:rFonts w:asciiTheme="minorHAnsi" w:hAnsiTheme="minorHAnsi" w:cstheme="minorHAnsi"/>
          <w:b/>
        </w:rPr>
      </w:pPr>
      <w:r w:rsidRPr="00D7642C">
        <w:rPr>
          <w:rFonts w:asciiTheme="minorHAnsi" w:hAnsiTheme="minorHAnsi" w:cstheme="minorHAnsi"/>
          <w:b/>
        </w:rPr>
        <w:t>Dispositifs médicaux de la liste en sus (en lien avec le</w:t>
      </w:r>
      <w:r w:rsidR="002B652E" w:rsidRPr="00D7642C">
        <w:rPr>
          <w:rFonts w:asciiTheme="minorHAnsi" w:hAnsiTheme="minorHAnsi" w:cstheme="minorHAnsi"/>
          <w:b/>
        </w:rPr>
        <w:t>s</w:t>
      </w:r>
      <w:r w:rsidRPr="00D7642C">
        <w:rPr>
          <w:rFonts w:asciiTheme="minorHAnsi" w:hAnsiTheme="minorHAnsi" w:cstheme="minorHAnsi"/>
          <w:b/>
        </w:rPr>
        <w:t xml:space="preserve"> critère</w:t>
      </w:r>
      <w:r w:rsidR="002B652E" w:rsidRPr="00D7642C">
        <w:rPr>
          <w:rFonts w:asciiTheme="minorHAnsi" w:hAnsiTheme="minorHAnsi" w:cstheme="minorHAnsi"/>
          <w:b/>
        </w:rPr>
        <w:t>s</w:t>
      </w:r>
      <w:r w:rsidRPr="00D7642C">
        <w:rPr>
          <w:rFonts w:asciiTheme="minorHAnsi" w:hAnsiTheme="minorHAnsi" w:cstheme="minorHAnsi"/>
          <w:b/>
        </w:rPr>
        <w:t xml:space="preserve"> </w:t>
      </w:r>
      <w:r w:rsidR="002B652E" w:rsidRPr="00D7642C">
        <w:rPr>
          <w:rFonts w:asciiTheme="minorHAnsi" w:hAnsiTheme="minorHAnsi" w:cstheme="minorHAnsi"/>
          <w:b/>
        </w:rPr>
        <w:t>78 et 79</w:t>
      </w:r>
      <w:r w:rsidRPr="00D7642C">
        <w:rPr>
          <w:rFonts w:asciiTheme="minorHAnsi" w:hAnsiTheme="minorHAnsi" w:cstheme="minorHAnsi"/>
          <w:b/>
        </w:rPr>
        <w:t xml:space="preserve"> du CAQES)</w:t>
      </w:r>
    </w:p>
    <w:p w:rsidR="00D7642C" w:rsidRPr="00D7642C" w:rsidRDefault="00D7642C" w:rsidP="00D47E3A">
      <w:pPr>
        <w:jc w:val="both"/>
        <w:rPr>
          <w:rFonts w:cstheme="minorHAnsi"/>
          <w:sz w:val="24"/>
          <w:szCs w:val="24"/>
        </w:rPr>
      </w:pPr>
    </w:p>
    <w:p w:rsidR="00D47E3A" w:rsidRPr="00D7642C" w:rsidRDefault="00D47E3A" w:rsidP="00D47E3A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>Evolution 202</w:t>
      </w:r>
      <w:r w:rsidR="00D9535B">
        <w:rPr>
          <w:rFonts w:cstheme="minorHAnsi"/>
          <w:sz w:val="24"/>
          <w:szCs w:val="24"/>
        </w:rPr>
        <w:t>1/2020</w:t>
      </w:r>
      <w:r w:rsidRPr="00D7642C">
        <w:rPr>
          <w:rFonts w:cstheme="minorHAnsi"/>
          <w:sz w:val="24"/>
          <w:szCs w:val="24"/>
        </w:rPr>
        <w:t xml:space="preserve"> : </w:t>
      </w:r>
    </w:p>
    <w:p w:rsidR="00D47E3A" w:rsidRPr="00D7642C" w:rsidRDefault="00D47E3A" w:rsidP="00D47E3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>Apporter l’argumentaire à ces évolutions annuelles :</w:t>
      </w:r>
    </w:p>
    <w:p w:rsidR="00D47E3A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Nouvelles recommandations de prise en charge pour certains DM très largement utilisés sur l’établissement</w:t>
      </w:r>
    </w:p>
    <w:p w:rsidR="00D47E3A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Recrutement d’une nouvelle file active de patients sur une pathologie prise en charge, arrivée d’un nouveau médecin dans l’établissement</w:t>
      </w:r>
    </w:p>
    <w:p w:rsidR="00D47E3A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Diminution de certains prix ou recours à des DM moins onéreux</w:t>
      </w:r>
    </w:p>
    <w:p w:rsidR="00D47E3A" w:rsidRPr="00D7642C" w:rsidRDefault="00D47E3A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Référencement de nouveaux produits</w:t>
      </w:r>
    </w:p>
    <w:p w:rsidR="002B652E" w:rsidRPr="00D7642C" w:rsidRDefault="002B652E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lastRenderedPageBreak/>
        <w:t>Suppression / ajout sur la liste en sus</w:t>
      </w:r>
    </w:p>
    <w:p w:rsidR="007A5990" w:rsidRPr="00D7642C" w:rsidRDefault="007A5990" w:rsidP="00D47E3A">
      <w:pPr>
        <w:pStyle w:val="Paragraphedeliste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D7642C">
        <w:rPr>
          <w:rFonts w:asciiTheme="minorHAnsi" w:hAnsiTheme="minorHAnsi" w:cstheme="minorHAnsi"/>
        </w:rPr>
        <w:t>Diminution de l’activité liée à la situation de déprogrammation dans le cadre de la crise COVID19</w:t>
      </w:r>
    </w:p>
    <w:p w:rsidR="00D47E3A" w:rsidRPr="00D7642C" w:rsidRDefault="00D47E3A" w:rsidP="00D47E3A">
      <w:pPr>
        <w:jc w:val="both"/>
        <w:rPr>
          <w:rFonts w:cstheme="minorHAnsi"/>
          <w:sz w:val="24"/>
          <w:szCs w:val="24"/>
        </w:rPr>
      </w:pPr>
    </w:p>
    <w:p w:rsidR="00D47E3A" w:rsidRPr="00D7642C" w:rsidRDefault="00D47E3A" w:rsidP="00D47E3A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 xml:space="preserve">Suivi du hors référentiel avec un taux de recours à préciser. </w:t>
      </w:r>
    </w:p>
    <w:p w:rsidR="00D47E3A" w:rsidRPr="00D7642C" w:rsidRDefault="00D47E3A" w:rsidP="00D47E3A">
      <w:pPr>
        <w:jc w:val="both"/>
        <w:rPr>
          <w:rFonts w:cstheme="minorHAnsi"/>
          <w:sz w:val="24"/>
          <w:szCs w:val="24"/>
        </w:rPr>
      </w:pPr>
    </w:p>
    <w:p w:rsidR="00650060" w:rsidRPr="00D7642C" w:rsidRDefault="00650060" w:rsidP="001565CF">
      <w:pPr>
        <w:jc w:val="both"/>
        <w:rPr>
          <w:rFonts w:cstheme="minorHAnsi"/>
          <w:sz w:val="24"/>
          <w:szCs w:val="24"/>
        </w:rPr>
      </w:pPr>
    </w:p>
    <w:p w:rsidR="007D0E84" w:rsidRPr="00D7642C" w:rsidRDefault="00D7642C" w:rsidP="00F17E9A">
      <w:pPr>
        <w:pStyle w:val="Paragraphedeliste"/>
        <w:numPr>
          <w:ilvl w:val="1"/>
          <w:numId w:val="3"/>
        </w:numPr>
        <w:jc w:val="both"/>
        <w:rPr>
          <w:rFonts w:asciiTheme="minorHAnsi" w:hAnsiTheme="minorHAnsi" w:cstheme="minorHAnsi"/>
          <w:b/>
        </w:rPr>
      </w:pPr>
      <w:r w:rsidRPr="00D7642C">
        <w:rPr>
          <w:rFonts w:asciiTheme="minorHAnsi" w:hAnsiTheme="minorHAnsi" w:cstheme="minorHAnsi"/>
          <w:b/>
        </w:rPr>
        <w:t>Taux de recours aux g</w:t>
      </w:r>
      <w:r w:rsidR="007D0E84" w:rsidRPr="00D7642C">
        <w:rPr>
          <w:rFonts w:asciiTheme="minorHAnsi" w:hAnsiTheme="minorHAnsi" w:cstheme="minorHAnsi"/>
          <w:b/>
        </w:rPr>
        <w:t>énériques</w:t>
      </w:r>
      <w:r w:rsidR="000A69D1" w:rsidRPr="00D7642C">
        <w:rPr>
          <w:rFonts w:asciiTheme="minorHAnsi" w:hAnsiTheme="minorHAnsi" w:cstheme="minorHAnsi"/>
          <w:b/>
        </w:rPr>
        <w:t xml:space="preserve"> </w:t>
      </w:r>
      <w:r w:rsidRPr="00D7642C">
        <w:rPr>
          <w:rFonts w:asciiTheme="minorHAnsi" w:hAnsiTheme="minorHAnsi" w:cstheme="minorHAnsi"/>
          <w:b/>
        </w:rPr>
        <w:t xml:space="preserve">et biosimilaires en intra-GHS dont liste en sus </w:t>
      </w:r>
      <w:r w:rsidR="000A69D1" w:rsidRPr="00D7642C">
        <w:rPr>
          <w:rFonts w:asciiTheme="minorHAnsi" w:hAnsiTheme="minorHAnsi" w:cstheme="minorHAnsi"/>
          <w:b/>
        </w:rPr>
        <w:t>(</w:t>
      </w:r>
      <w:r w:rsidRPr="00D7642C">
        <w:rPr>
          <w:rFonts w:asciiTheme="minorHAnsi" w:hAnsiTheme="minorHAnsi" w:cstheme="minorHAnsi"/>
          <w:b/>
        </w:rPr>
        <w:t xml:space="preserve">en lien avec </w:t>
      </w:r>
      <w:r w:rsidR="000A69D1" w:rsidRPr="00D7642C">
        <w:rPr>
          <w:rFonts w:asciiTheme="minorHAnsi" w:hAnsiTheme="minorHAnsi" w:cstheme="minorHAnsi"/>
          <w:b/>
        </w:rPr>
        <w:t>critère</w:t>
      </w:r>
      <w:r w:rsidRPr="00D7642C">
        <w:rPr>
          <w:rFonts w:asciiTheme="minorHAnsi" w:hAnsiTheme="minorHAnsi" w:cstheme="minorHAnsi"/>
          <w:b/>
        </w:rPr>
        <w:t>s 6</w:t>
      </w:r>
      <w:r w:rsidR="00F17E9A">
        <w:rPr>
          <w:rFonts w:asciiTheme="minorHAnsi" w:hAnsiTheme="minorHAnsi" w:cstheme="minorHAnsi"/>
          <w:b/>
        </w:rPr>
        <w:t>4</w:t>
      </w:r>
      <w:r w:rsidRPr="00D7642C">
        <w:rPr>
          <w:rFonts w:asciiTheme="minorHAnsi" w:hAnsiTheme="minorHAnsi" w:cstheme="minorHAnsi"/>
          <w:b/>
        </w:rPr>
        <w:t xml:space="preserve"> </w:t>
      </w:r>
      <w:r w:rsidR="00F17E9A" w:rsidRPr="00D7642C">
        <w:rPr>
          <w:rFonts w:asciiTheme="minorHAnsi" w:hAnsiTheme="minorHAnsi" w:cstheme="minorHAnsi"/>
          <w:b/>
        </w:rPr>
        <w:t>à 70</w:t>
      </w:r>
      <w:r w:rsidR="000A69D1" w:rsidRPr="00D7642C">
        <w:rPr>
          <w:rFonts w:asciiTheme="minorHAnsi" w:hAnsiTheme="minorHAnsi" w:cstheme="minorHAnsi"/>
          <w:b/>
        </w:rPr>
        <w:t xml:space="preserve"> du CAQES)</w:t>
      </w:r>
    </w:p>
    <w:p w:rsidR="00F17E9A" w:rsidRDefault="00F17E9A" w:rsidP="007D0E84">
      <w:pPr>
        <w:jc w:val="both"/>
        <w:rPr>
          <w:rFonts w:cstheme="minorHAnsi"/>
          <w:sz w:val="24"/>
          <w:szCs w:val="24"/>
        </w:rPr>
      </w:pPr>
    </w:p>
    <w:p w:rsidR="00F17E9A" w:rsidRDefault="00F17E9A" w:rsidP="007D0E8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Indiquer le </w:t>
      </w:r>
      <w:r w:rsidR="00B3711A" w:rsidRPr="00F17E9A">
        <w:rPr>
          <w:rFonts w:cstheme="minorHAnsi"/>
          <w:sz w:val="24"/>
          <w:szCs w:val="24"/>
        </w:rPr>
        <w:t xml:space="preserve">taux </w:t>
      </w:r>
      <w:r w:rsidR="008F316A">
        <w:rPr>
          <w:rFonts w:cstheme="minorHAnsi"/>
          <w:sz w:val="24"/>
          <w:szCs w:val="24"/>
        </w:rPr>
        <w:t>de recours 2021 comparé à 2020</w:t>
      </w:r>
      <w:r w:rsidR="00B3711A" w:rsidRPr="00D7642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aux médicaments </w:t>
      </w:r>
      <w:r w:rsidR="00B3711A" w:rsidRPr="00D7642C">
        <w:rPr>
          <w:rFonts w:cstheme="minorHAnsi"/>
          <w:sz w:val="24"/>
          <w:szCs w:val="24"/>
        </w:rPr>
        <w:t xml:space="preserve">appartenant au répertoire </w:t>
      </w:r>
      <w:r w:rsidR="006C299E" w:rsidRPr="00F17E9A">
        <w:rPr>
          <w:rFonts w:cstheme="minorHAnsi"/>
          <w:sz w:val="24"/>
          <w:szCs w:val="24"/>
        </w:rPr>
        <w:t>génériques</w:t>
      </w:r>
      <w:r w:rsidR="006C299E" w:rsidRPr="00D7642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ou aux biosimilaires - à partir des </w:t>
      </w:r>
      <w:r w:rsidR="00F961AB">
        <w:rPr>
          <w:rFonts w:cstheme="minorHAnsi"/>
          <w:sz w:val="24"/>
          <w:szCs w:val="24"/>
        </w:rPr>
        <w:t>d</w:t>
      </w:r>
      <w:r>
        <w:rPr>
          <w:rFonts w:cstheme="minorHAnsi"/>
          <w:sz w:val="24"/>
          <w:szCs w:val="24"/>
        </w:rPr>
        <w:t>onnées renseignées dans l’enquête annuelle de l’ATIH « A</w:t>
      </w:r>
      <w:r w:rsidRPr="00F17E9A">
        <w:rPr>
          <w:rFonts w:cstheme="minorHAnsi"/>
          <w:sz w:val="24"/>
          <w:szCs w:val="24"/>
        </w:rPr>
        <w:t>chat et consommation de médicaments à l'hôpital 202</w:t>
      </w:r>
      <w:r>
        <w:rPr>
          <w:rFonts w:cstheme="minorHAnsi"/>
          <w:sz w:val="24"/>
          <w:szCs w:val="24"/>
        </w:rPr>
        <w:t xml:space="preserve">1» : </w:t>
      </w:r>
      <w:hyperlink r:id="rId14" w:history="1">
        <w:r w:rsidRPr="008F316A">
          <w:rPr>
            <w:rStyle w:val="Lienhypertexte"/>
            <w:rFonts w:cstheme="minorHAnsi"/>
            <w:sz w:val="24"/>
            <w:szCs w:val="24"/>
          </w:rPr>
          <w:t>enquête 202</w:t>
        </w:r>
        <w:r w:rsidR="008F316A" w:rsidRPr="008F316A">
          <w:rPr>
            <w:rStyle w:val="Lienhypertexte"/>
            <w:rFonts w:cstheme="minorHAnsi"/>
            <w:sz w:val="24"/>
            <w:szCs w:val="24"/>
          </w:rPr>
          <w:t>2</w:t>
        </w:r>
        <w:r w:rsidRPr="008F316A">
          <w:rPr>
            <w:rStyle w:val="Lienhypertexte"/>
            <w:rFonts w:cstheme="minorHAnsi"/>
            <w:sz w:val="24"/>
            <w:szCs w:val="24"/>
          </w:rPr>
          <w:t xml:space="preserve"> ICI</w:t>
        </w:r>
      </w:hyperlink>
      <w:r>
        <w:rPr>
          <w:rFonts w:cstheme="minorHAnsi"/>
          <w:sz w:val="24"/>
          <w:szCs w:val="24"/>
        </w:rPr>
        <w:t>.</w:t>
      </w:r>
    </w:p>
    <w:p w:rsidR="00F17E9A" w:rsidRDefault="008F316A" w:rsidP="007D0E8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 taux de recours aux</w:t>
      </w:r>
      <w:r w:rsidR="00F17E9A">
        <w:rPr>
          <w:rFonts w:cstheme="minorHAnsi"/>
          <w:sz w:val="24"/>
          <w:szCs w:val="24"/>
        </w:rPr>
        <w:t xml:space="preserve"> génériques et </w:t>
      </w:r>
      <w:proofErr w:type="spellStart"/>
      <w:r w:rsidR="00F17E9A">
        <w:rPr>
          <w:rFonts w:cstheme="minorHAnsi"/>
          <w:sz w:val="24"/>
          <w:szCs w:val="24"/>
        </w:rPr>
        <w:t>biosimilaires</w:t>
      </w:r>
      <w:proofErr w:type="spellEnd"/>
      <w:r w:rsidR="00F17E9A">
        <w:rPr>
          <w:rFonts w:cstheme="minorHAnsi"/>
          <w:sz w:val="24"/>
          <w:szCs w:val="24"/>
        </w:rPr>
        <w:t xml:space="preserve"> achetés et dispensés </w:t>
      </w:r>
      <w:r>
        <w:rPr>
          <w:rFonts w:cstheme="minorHAnsi"/>
          <w:sz w:val="24"/>
          <w:szCs w:val="24"/>
        </w:rPr>
        <w:t>peut être calculé avec les calculatrices mises à disposition par l’OMéDIT Ile de France :</w:t>
      </w:r>
    </w:p>
    <w:p w:rsidR="008F316A" w:rsidRDefault="00837D90" w:rsidP="007D0E84">
      <w:pPr>
        <w:jc w:val="both"/>
      </w:pPr>
      <w:hyperlink r:id="rId15" w:history="1">
        <w:r w:rsidR="008F316A">
          <w:rPr>
            <w:rStyle w:val="Lienhypertexte"/>
          </w:rPr>
          <w:t>Calculette Génériques (CAQES) - OMEDIT Ile de France (omedit-idf.fr)</w:t>
        </w:r>
      </w:hyperlink>
    </w:p>
    <w:p w:rsidR="008F316A" w:rsidRDefault="00837D90" w:rsidP="007D0E84">
      <w:pPr>
        <w:jc w:val="both"/>
        <w:rPr>
          <w:rFonts w:cstheme="minorHAnsi"/>
          <w:sz w:val="24"/>
          <w:szCs w:val="24"/>
        </w:rPr>
      </w:pPr>
      <w:hyperlink r:id="rId16" w:history="1">
        <w:r w:rsidR="008F316A">
          <w:rPr>
            <w:rStyle w:val="Lienhypertexte"/>
          </w:rPr>
          <w:t xml:space="preserve">Calculette </w:t>
        </w:r>
        <w:proofErr w:type="spellStart"/>
        <w:r w:rsidR="008F316A">
          <w:rPr>
            <w:rStyle w:val="Lienhypertexte"/>
          </w:rPr>
          <w:t>Biosimilaires</w:t>
        </w:r>
        <w:proofErr w:type="spellEnd"/>
        <w:r w:rsidR="008F316A">
          <w:rPr>
            <w:rStyle w:val="Lienhypertexte"/>
          </w:rPr>
          <w:t xml:space="preserve"> (CAQES) - OMEDIT Ile de France (omedit-idf.fr)</w:t>
        </w:r>
      </w:hyperlink>
    </w:p>
    <w:p w:rsidR="00F17E9A" w:rsidRDefault="00F17E9A" w:rsidP="007D0E84">
      <w:pPr>
        <w:jc w:val="both"/>
        <w:rPr>
          <w:rFonts w:cstheme="minorHAnsi"/>
          <w:sz w:val="24"/>
          <w:szCs w:val="24"/>
        </w:rPr>
      </w:pPr>
    </w:p>
    <w:p w:rsidR="00D412BD" w:rsidRDefault="00F17E9A" w:rsidP="007D0E8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Indiquer si ce t</w:t>
      </w:r>
      <w:r w:rsidR="004D001D" w:rsidRPr="00D7642C">
        <w:rPr>
          <w:rFonts w:cstheme="minorHAnsi"/>
          <w:sz w:val="24"/>
          <w:szCs w:val="24"/>
        </w:rPr>
        <w:t>e taux est en progression par rapport à 20</w:t>
      </w:r>
      <w:r w:rsidR="008F316A">
        <w:rPr>
          <w:rFonts w:cstheme="minorHAnsi"/>
          <w:sz w:val="24"/>
          <w:szCs w:val="24"/>
        </w:rPr>
        <w:t>20</w:t>
      </w:r>
      <w:r>
        <w:rPr>
          <w:rFonts w:cstheme="minorHAnsi"/>
          <w:sz w:val="24"/>
          <w:szCs w:val="24"/>
        </w:rPr>
        <w:t>, la tendance prévue sur 202</w:t>
      </w:r>
      <w:r w:rsidR="008F316A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/202</w:t>
      </w:r>
      <w:r w:rsidR="008F316A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 (nouvel appel d’offres, alignement des prix des princeps/génériques ou bien arrivée de nouveaux biosimilaires</w:t>
      </w:r>
      <w:r w:rsidR="004D001D" w:rsidRPr="00D7642C">
        <w:rPr>
          <w:rFonts w:cstheme="minorHAnsi"/>
          <w:sz w:val="24"/>
          <w:szCs w:val="24"/>
        </w:rPr>
        <w:t xml:space="preserve">. </w:t>
      </w:r>
    </w:p>
    <w:p w:rsidR="00F17E9A" w:rsidRDefault="00F17E9A" w:rsidP="007D0E84">
      <w:pPr>
        <w:jc w:val="both"/>
        <w:rPr>
          <w:rFonts w:cstheme="minorHAnsi"/>
          <w:sz w:val="24"/>
          <w:szCs w:val="24"/>
        </w:rPr>
      </w:pPr>
    </w:p>
    <w:p w:rsidR="006C0E68" w:rsidRDefault="006C0E68" w:rsidP="006C0E68">
      <w:pPr>
        <w:jc w:val="both"/>
        <w:rPr>
          <w:rFonts w:cstheme="minorHAnsi"/>
          <w:b/>
          <w:sz w:val="24"/>
          <w:szCs w:val="24"/>
        </w:rPr>
      </w:pPr>
      <w:r w:rsidRPr="00D7642C">
        <w:rPr>
          <w:rFonts w:cstheme="minorHAnsi"/>
          <w:b/>
          <w:sz w:val="24"/>
          <w:szCs w:val="24"/>
        </w:rPr>
        <w:t>2-Prescriptions hospitalières exécutées en ville (PHEV)</w:t>
      </w:r>
    </w:p>
    <w:p w:rsidR="00F17E9A" w:rsidRPr="00D7642C" w:rsidRDefault="00F17E9A" w:rsidP="00F17E9A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sz w:val="24"/>
          <w:szCs w:val="24"/>
        </w:rPr>
        <w:t>Evolution 202</w:t>
      </w:r>
      <w:r w:rsidR="008F316A">
        <w:rPr>
          <w:rFonts w:cstheme="minorHAnsi"/>
          <w:sz w:val="24"/>
          <w:szCs w:val="24"/>
        </w:rPr>
        <w:t>1</w:t>
      </w:r>
      <w:r w:rsidRPr="00D7642C">
        <w:rPr>
          <w:rFonts w:cstheme="minorHAnsi"/>
          <w:sz w:val="24"/>
          <w:szCs w:val="24"/>
        </w:rPr>
        <w:t>/20</w:t>
      </w:r>
      <w:r w:rsidR="008F316A">
        <w:rPr>
          <w:rFonts w:cstheme="minorHAnsi"/>
          <w:sz w:val="24"/>
          <w:szCs w:val="24"/>
        </w:rPr>
        <w:t>20</w:t>
      </w:r>
      <w:r w:rsidRPr="00D7642C">
        <w:rPr>
          <w:rFonts w:cstheme="minorHAnsi"/>
          <w:sz w:val="24"/>
          <w:szCs w:val="24"/>
        </w:rPr>
        <w:t xml:space="preserve"> : </w:t>
      </w:r>
    </w:p>
    <w:p w:rsidR="00F17E9A" w:rsidRDefault="006B2D17" w:rsidP="00F17E9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Indiquer l’évolution de</w:t>
      </w:r>
      <w:r w:rsidR="00F17E9A" w:rsidRPr="00D7642C">
        <w:rPr>
          <w:rFonts w:cstheme="minorHAnsi"/>
          <w:sz w:val="24"/>
          <w:szCs w:val="24"/>
        </w:rPr>
        <w:t>s dépenses</w:t>
      </w:r>
      <w:r w:rsidR="00F17E9A">
        <w:rPr>
          <w:rFonts w:cstheme="minorHAnsi"/>
          <w:sz w:val="24"/>
          <w:szCs w:val="24"/>
        </w:rPr>
        <w:t xml:space="preserve"> remboursées par l’assurance maladie sur l’enveloppe soins de ville pour les prescriptions de l’</w:t>
      </w:r>
      <w:r>
        <w:rPr>
          <w:rFonts w:cstheme="minorHAnsi"/>
          <w:sz w:val="24"/>
          <w:szCs w:val="24"/>
        </w:rPr>
        <w:t>établissement en sortie</w:t>
      </w:r>
      <w:r w:rsidR="00F17E9A">
        <w:rPr>
          <w:rFonts w:cstheme="minorHAnsi"/>
          <w:sz w:val="24"/>
          <w:szCs w:val="24"/>
        </w:rPr>
        <w:t xml:space="preserve"> d’</w:t>
      </w:r>
      <w:r>
        <w:rPr>
          <w:rFonts w:cstheme="minorHAnsi"/>
          <w:sz w:val="24"/>
          <w:szCs w:val="24"/>
        </w:rPr>
        <w:t>hospitalisation ou suite aux passages aux urgences ou après consultations en prenant en compte les dernières données rendues disp</w:t>
      </w:r>
      <w:r w:rsidR="00F961AB">
        <w:rPr>
          <w:rFonts w:cstheme="minorHAnsi"/>
          <w:sz w:val="24"/>
          <w:szCs w:val="24"/>
        </w:rPr>
        <w:t>onibles par l’assurance maladie.</w:t>
      </w:r>
    </w:p>
    <w:p w:rsidR="006B2D17" w:rsidRDefault="006B2D17" w:rsidP="00F17E9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Exemple région Normandie 20</w:t>
      </w:r>
      <w:r w:rsidR="008F316A">
        <w:rPr>
          <w:rFonts w:cstheme="minorHAnsi"/>
          <w:sz w:val="24"/>
          <w:szCs w:val="24"/>
        </w:rPr>
        <w:t>20</w:t>
      </w:r>
      <w:r>
        <w:rPr>
          <w:rFonts w:cstheme="minorHAnsi"/>
          <w:sz w:val="24"/>
          <w:szCs w:val="24"/>
        </w:rPr>
        <w:t>/20</w:t>
      </w:r>
      <w:r w:rsidR="008F316A">
        <w:rPr>
          <w:rFonts w:cstheme="minorHAnsi"/>
          <w:sz w:val="24"/>
          <w:szCs w:val="24"/>
        </w:rPr>
        <w:t>21</w:t>
      </w:r>
      <w:r>
        <w:rPr>
          <w:rFonts w:cstheme="minorHAnsi"/>
          <w:sz w:val="24"/>
          <w:szCs w:val="24"/>
        </w:rPr>
        <w:t xml:space="preserve"> pour médicaments et LPP</w:t>
      </w:r>
    </w:p>
    <w:p w:rsidR="006B2D17" w:rsidRDefault="006B2D17" w:rsidP="00F17E9A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6B2D17" w:rsidRDefault="008F316A" w:rsidP="00F17E9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8F316A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8714299" wp14:editId="5E5C624F">
            <wp:extent cx="6096851" cy="342947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16A" w:rsidRPr="00D7642C" w:rsidRDefault="008F316A" w:rsidP="00F17E9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8F316A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 wp14:anchorId="3ED7AF3E" wp14:editId="5EA4CC7E">
            <wp:extent cx="6096851" cy="3429479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E9A" w:rsidRDefault="00F17E9A" w:rsidP="006C0E68">
      <w:pPr>
        <w:jc w:val="both"/>
        <w:rPr>
          <w:rFonts w:cstheme="minorHAnsi"/>
          <w:b/>
          <w:sz w:val="24"/>
          <w:szCs w:val="24"/>
        </w:rPr>
      </w:pPr>
    </w:p>
    <w:p w:rsidR="00F17E9A" w:rsidRPr="00D7642C" w:rsidRDefault="00F17E9A" w:rsidP="006C0E68">
      <w:pPr>
        <w:jc w:val="both"/>
        <w:rPr>
          <w:rFonts w:cstheme="minorHAnsi"/>
          <w:b/>
          <w:sz w:val="24"/>
          <w:szCs w:val="24"/>
        </w:rPr>
      </w:pPr>
    </w:p>
    <w:p w:rsidR="00707EDB" w:rsidRDefault="006B2D17" w:rsidP="00707EDB">
      <w:pPr>
        <w:jc w:val="both"/>
        <w:rPr>
          <w:rFonts w:cstheme="minorHAnsi"/>
          <w:noProof/>
          <w:sz w:val="24"/>
          <w:szCs w:val="24"/>
          <w:lang w:eastAsia="fr-FR"/>
        </w:rPr>
      </w:pPr>
      <w:r>
        <w:rPr>
          <w:rFonts w:cstheme="minorHAnsi"/>
          <w:noProof/>
          <w:sz w:val="24"/>
          <w:szCs w:val="24"/>
          <w:lang w:eastAsia="fr-FR"/>
        </w:rPr>
        <w:t>Indiquer le taux de recours aux génériques et biosimilaires en PHEV en s’appuyant sur les profils de l’assurance maladie.</w:t>
      </w:r>
    </w:p>
    <w:p w:rsidR="006B2D17" w:rsidRDefault="006B2D17" w:rsidP="00707EDB">
      <w:pPr>
        <w:jc w:val="both"/>
        <w:rPr>
          <w:rFonts w:cstheme="minorHAnsi"/>
          <w:noProof/>
          <w:sz w:val="24"/>
          <w:szCs w:val="24"/>
          <w:lang w:eastAsia="fr-FR"/>
        </w:rPr>
      </w:pPr>
    </w:p>
    <w:p w:rsidR="006B2D17" w:rsidRDefault="006B2D17" w:rsidP="00707EDB">
      <w:pPr>
        <w:jc w:val="both"/>
        <w:rPr>
          <w:rFonts w:cstheme="minorHAnsi"/>
          <w:sz w:val="24"/>
          <w:szCs w:val="24"/>
        </w:rPr>
      </w:pPr>
      <w:r w:rsidRPr="00D7642C">
        <w:rPr>
          <w:rFonts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6AE4D10" wp14:editId="07CF3103">
            <wp:extent cx="4448175" cy="2647813"/>
            <wp:effectExtent l="0" t="0" r="0" b="63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52757" cy="265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D90" w:rsidRDefault="00837D90" w:rsidP="00707EDB">
      <w:pPr>
        <w:jc w:val="both"/>
        <w:rPr>
          <w:rFonts w:cstheme="minorHAnsi"/>
          <w:sz w:val="24"/>
          <w:szCs w:val="24"/>
        </w:rPr>
      </w:pPr>
      <w:r w:rsidRPr="00837D90">
        <w:rPr>
          <w:rFonts w:cstheme="minorHAnsi"/>
          <w:noProof/>
          <w:sz w:val="24"/>
          <w:szCs w:val="24"/>
          <w:lang w:eastAsia="fr-FR"/>
        </w:rPr>
        <w:drawing>
          <wp:inline distT="0" distB="0" distL="0" distR="0">
            <wp:extent cx="6479540" cy="2463167"/>
            <wp:effectExtent l="0" t="0" r="0" b="0"/>
            <wp:docPr id="9" name="Image 9" descr="C:\Users\celine.bougle\Pictures\phe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line.bougle\Pictures\phev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46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7D90">
        <w:rPr>
          <w:rFonts w:cstheme="minorHAnsi"/>
          <w:sz w:val="24"/>
          <w:szCs w:val="24"/>
        </w:rPr>
        <w:drawing>
          <wp:inline distT="0" distB="0" distL="0" distR="0" wp14:anchorId="21B3BC24" wp14:editId="381541FD">
            <wp:extent cx="6479540" cy="1463675"/>
            <wp:effectExtent l="0" t="0" r="0" b="317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7D90" w:rsidRDefault="00837D90" w:rsidP="00707EDB">
      <w:pPr>
        <w:jc w:val="both"/>
        <w:rPr>
          <w:rFonts w:cstheme="minorHAnsi"/>
          <w:sz w:val="24"/>
          <w:szCs w:val="24"/>
        </w:rPr>
      </w:pPr>
    </w:p>
    <w:p w:rsidR="00837D90" w:rsidRDefault="00837D90" w:rsidP="00707EDB">
      <w:pPr>
        <w:jc w:val="both"/>
        <w:rPr>
          <w:rFonts w:cstheme="minorHAnsi"/>
          <w:sz w:val="24"/>
          <w:szCs w:val="24"/>
        </w:rPr>
      </w:pPr>
    </w:p>
    <w:p w:rsidR="00837D90" w:rsidRPr="00D7642C" w:rsidRDefault="00837D90" w:rsidP="00707EDB">
      <w:pPr>
        <w:jc w:val="both"/>
        <w:rPr>
          <w:rFonts w:cstheme="minorHAnsi"/>
          <w:sz w:val="24"/>
          <w:szCs w:val="24"/>
        </w:rPr>
      </w:pPr>
    </w:p>
    <w:p w:rsidR="00B44283" w:rsidRPr="00D7642C" w:rsidRDefault="006B2D17" w:rsidP="007620C0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Apporter l’argumentaire à ces évolutions médicaments et LPP</w:t>
      </w:r>
    </w:p>
    <w:p w:rsidR="006B2D17" w:rsidRDefault="006B2D17" w:rsidP="006B2D17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Recours à des biosimilaires ou génériques en sortie d’hospitalisation/ consultations spécialisées</w:t>
      </w:r>
    </w:p>
    <w:p w:rsidR="006B2D17" w:rsidRDefault="006B2D17" w:rsidP="006B2D17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Adaptation des prises en charge au regard des nouvelles recommandations</w:t>
      </w:r>
    </w:p>
    <w:p w:rsidR="006B2D17" w:rsidRDefault="006B2D17" w:rsidP="006B2D17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Arrivée sur le marché de nouvelles molécules (chimiothérapies orales par ex)</w:t>
      </w:r>
    </w:p>
    <w:p w:rsidR="007620C0" w:rsidRPr="006B2D17" w:rsidRDefault="006B2D17" w:rsidP="006B2D17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Augmentation ou diminution de la file active de patients</w:t>
      </w:r>
      <w:r w:rsidR="007620C0" w:rsidRPr="006B2D17">
        <w:rPr>
          <w:rFonts w:asciiTheme="minorHAnsi" w:hAnsiTheme="minorHAnsi" w:cstheme="minorHAnsi"/>
        </w:rPr>
        <w:t>.</w:t>
      </w:r>
    </w:p>
    <w:p w:rsidR="00373405" w:rsidRPr="006B2D17" w:rsidRDefault="00373405" w:rsidP="00707EDB">
      <w:pPr>
        <w:jc w:val="both"/>
        <w:rPr>
          <w:rFonts w:cstheme="minorHAnsi"/>
          <w:sz w:val="24"/>
          <w:szCs w:val="24"/>
        </w:rPr>
      </w:pPr>
    </w:p>
    <w:sectPr w:rsidR="00373405" w:rsidRPr="006B2D17" w:rsidSect="00D412B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970BE6"/>
    <w:multiLevelType w:val="hybridMultilevel"/>
    <w:tmpl w:val="2D7099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442403"/>
    <w:multiLevelType w:val="hybridMultilevel"/>
    <w:tmpl w:val="72FEEAC2"/>
    <w:lvl w:ilvl="0" w:tplc="A68493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4EE7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FA3C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401B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6A78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9468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60CA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A2A3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1292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A677389"/>
    <w:multiLevelType w:val="hybridMultilevel"/>
    <w:tmpl w:val="EC74C5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94791"/>
    <w:multiLevelType w:val="hybridMultilevel"/>
    <w:tmpl w:val="94F63F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5CF"/>
    <w:rsid w:val="00057951"/>
    <w:rsid w:val="00073867"/>
    <w:rsid w:val="000761BE"/>
    <w:rsid w:val="000A69D1"/>
    <w:rsid w:val="000B3A1B"/>
    <w:rsid w:val="000E496E"/>
    <w:rsid w:val="000F5F5F"/>
    <w:rsid w:val="001565CF"/>
    <w:rsid w:val="001D79FC"/>
    <w:rsid w:val="002B652E"/>
    <w:rsid w:val="002D307B"/>
    <w:rsid w:val="00373405"/>
    <w:rsid w:val="003A654B"/>
    <w:rsid w:val="003B57EA"/>
    <w:rsid w:val="004D001D"/>
    <w:rsid w:val="0052635C"/>
    <w:rsid w:val="00534CBB"/>
    <w:rsid w:val="00563ED8"/>
    <w:rsid w:val="005A56AF"/>
    <w:rsid w:val="005E3B18"/>
    <w:rsid w:val="00600085"/>
    <w:rsid w:val="00650060"/>
    <w:rsid w:val="006B2D17"/>
    <w:rsid w:val="006C0E68"/>
    <w:rsid w:val="006C1B20"/>
    <w:rsid w:val="006C299E"/>
    <w:rsid w:val="00703531"/>
    <w:rsid w:val="00707EDB"/>
    <w:rsid w:val="007620C0"/>
    <w:rsid w:val="007A5990"/>
    <w:rsid w:val="007D0E84"/>
    <w:rsid w:val="007F2B57"/>
    <w:rsid w:val="007F5067"/>
    <w:rsid w:val="00837D90"/>
    <w:rsid w:val="008554BD"/>
    <w:rsid w:val="008A3448"/>
    <w:rsid w:val="008F316A"/>
    <w:rsid w:val="00996F13"/>
    <w:rsid w:val="009B6C2D"/>
    <w:rsid w:val="009F1E1C"/>
    <w:rsid w:val="00A03449"/>
    <w:rsid w:val="00A971AD"/>
    <w:rsid w:val="00B044D8"/>
    <w:rsid w:val="00B27BB3"/>
    <w:rsid w:val="00B3711A"/>
    <w:rsid w:val="00B44283"/>
    <w:rsid w:val="00B6777D"/>
    <w:rsid w:val="00C14C8F"/>
    <w:rsid w:val="00C55D13"/>
    <w:rsid w:val="00C72A4C"/>
    <w:rsid w:val="00CB35B7"/>
    <w:rsid w:val="00D16B25"/>
    <w:rsid w:val="00D22E2D"/>
    <w:rsid w:val="00D319AA"/>
    <w:rsid w:val="00D412BD"/>
    <w:rsid w:val="00D47E3A"/>
    <w:rsid w:val="00D55F53"/>
    <w:rsid w:val="00D67362"/>
    <w:rsid w:val="00D760D7"/>
    <w:rsid w:val="00D7642C"/>
    <w:rsid w:val="00D77CEE"/>
    <w:rsid w:val="00D9535B"/>
    <w:rsid w:val="00DB6B97"/>
    <w:rsid w:val="00E1311F"/>
    <w:rsid w:val="00E14D34"/>
    <w:rsid w:val="00E5243D"/>
    <w:rsid w:val="00E6309A"/>
    <w:rsid w:val="00EE1A8A"/>
    <w:rsid w:val="00F17E9A"/>
    <w:rsid w:val="00F209EC"/>
    <w:rsid w:val="00F54932"/>
    <w:rsid w:val="00F80B0B"/>
    <w:rsid w:val="00F961AB"/>
    <w:rsid w:val="00FA6790"/>
    <w:rsid w:val="00FD07AD"/>
    <w:rsid w:val="00FF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228C8"/>
  <w15:docId w15:val="{FBB837F0-2FC8-415A-93DE-21D09B4BD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5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006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E3B1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F17E9A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F31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3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7818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6472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8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hyperlink" Target="http://www.omedit-idf.fr/juste-prescriptionbon-usage/generiques-et-biosimilaires/calculette-biosimilaires-caqes/" TargetMode="External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hyperlink" Target="http://www.omedit-idf.fr/calculette-generiques-caqes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hyperlink" Target="https://www.atih.sante.fr/enquete-achat-et-consommation-de-medicaments-l-hopital-202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C297259B1F4F4E9E6D2B0853F0FBD9" ma:contentTypeVersion="0" ma:contentTypeDescription="Crée un document." ma:contentTypeScope="" ma:versionID="37662a6b40c8342233aee10b39d834f0">
  <xsd:schema xmlns:xsd="http://www.w3.org/2001/XMLSchema" xmlns:p="http://schemas.microsoft.com/office/2006/metadata/properties" targetNamespace="http://schemas.microsoft.com/office/2006/metadata/properties" ma:root="true" ma:fieldsID="75019ab185b48580fc336df4da24a70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1136FC-F4FF-43CF-BACA-30516FAC2CF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51FB6EC-DCBF-442D-91F3-CF30D0B473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D311A231-A104-45BA-B7E2-E8FCE04E77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635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baclesse.fr</Company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Fabienne DIVANON</dc:creator>
  <cp:lastModifiedBy>BOUGLE, Céline (ARS-NORMANDIE/DAP/QP)</cp:lastModifiedBy>
  <cp:revision>6</cp:revision>
  <dcterms:created xsi:type="dcterms:W3CDTF">2022-02-22T09:33:00Z</dcterms:created>
  <dcterms:modified xsi:type="dcterms:W3CDTF">2022-02-23T09:22:00Z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0x010100BFC297259B1F4F4E9E6D2B0853F0FBD9</vt:lpwstr>
  </property>
</Properties>
</file>