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B1BB6C" w14:textId="77777777" w:rsidR="00A0249F" w:rsidRPr="00A0249F" w:rsidRDefault="00E75054" w:rsidP="00A0249F">
      <w:pPr>
        <w:jc w:val="center"/>
        <w:rPr>
          <w:rFonts w:cs="Segoe UI"/>
          <w:b/>
          <w:color w:val="3B3838" w:themeColor="background2" w:themeShade="40"/>
          <w:sz w:val="28"/>
          <w:szCs w:val="28"/>
          <w:u w:val="single"/>
        </w:rPr>
      </w:pPr>
      <w:bookmarkStart w:id="0" w:name="_GoBack"/>
      <w:bookmarkEnd w:id="0"/>
      <w:r>
        <w:br w:type="textWrapping" w:clear="all"/>
      </w:r>
    </w:p>
    <w:p w14:paraId="5A6FF23A" w14:textId="77777777" w:rsidR="00A0249F" w:rsidRPr="003E212E" w:rsidRDefault="00A0249F" w:rsidP="003E212E"/>
    <w:p w14:paraId="13AC8CAA" w14:textId="77777777" w:rsidR="00A0249F" w:rsidRDefault="00920B51" w:rsidP="00723B4B">
      <w:pPr>
        <w:spacing w:after="0" w:line="240" w:lineRule="auto"/>
        <w:jc w:val="center"/>
        <w:rPr>
          <w:rFonts w:cs="Segoe UI"/>
          <w:b/>
          <w:color w:val="ED7D31"/>
          <w:sz w:val="40"/>
          <w:szCs w:val="40"/>
        </w:rPr>
      </w:pPr>
      <w:r>
        <w:rPr>
          <w:noProof/>
          <w:color w:val="ED7D31"/>
          <w:lang w:eastAsia="fr-FR"/>
        </w:rPr>
        <w:pict w14:anchorId="18029D27">
          <v:shape id="_x0000_i1028" type="#_x0000_t75" style="width:488.25pt;height:60.75pt">
            <v:imagedata r:id="rId8" o:title="ONCO'LINK - banniere"/>
          </v:shape>
        </w:pict>
      </w:r>
    </w:p>
    <w:p w14:paraId="5D9D1752" w14:textId="77777777" w:rsidR="00A0249F" w:rsidRDefault="00A0249F" w:rsidP="00723B4B">
      <w:pPr>
        <w:spacing w:after="0" w:line="240" w:lineRule="auto"/>
        <w:jc w:val="center"/>
        <w:rPr>
          <w:rFonts w:cs="Segoe UI"/>
          <w:b/>
          <w:color w:val="ED7D31"/>
          <w:sz w:val="40"/>
          <w:szCs w:val="40"/>
        </w:rPr>
      </w:pPr>
    </w:p>
    <w:p w14:paraId="6E947C27" w14:textId="77777777" w:rsidR="00A0249F" w:rsidRDefault="00A0249F" w:rsidP="00723B4B">
      <w:pPr>
        <w:spacing w:after="0" w:line="240" w:lineRule="auto"/>
        <w:jc w:val="center"/>
        <w:rPr>
          <w:rFonts w:cs="Segoe UI"/>
          <w:b/>
          <w:color w:val="ED7D31"/>
          <w:sz w:val="40"/>
          <w:szCs w:val="40"/>
        </w:rPr>
      </w:pPr>
    </w:p>
    <w:p w14:paraId="516BDC6D" w14:textId="77777777" w:rsidR="00B97117" w:rsidRDefault="00B97117" w:rsidP="00723B4B">
      <w:pPr>
        <w:spacing w:after="0" w:line="240" w:lineRule="auto"/>
        <w:jc w:val="center"/>
        <w:rPr>
          <w:rFonts w:cs="Segoe UI"/>
          <w:b/>
          <w:color w:val="ED7D31"/>
          <w:sz w:val="40"/>
          <w:szCs w:val="40"/>
        </w:rPr>
      </w:pPr>
    </w:p>
    <w:p w14:paraId="31F42FF8" w14:textId="77777777" w:rsidR="00B97117" w:rsidRDefault="00B97117" w:rsidP="00723B4B">
      <w:pPr>
        <w:spacing w:after="0" w:line="240" w:lineRule="auto"/>
        <w:jc w:val="center"/>
        <w:rPr>
          <w:rFonts w:cs="Segoe UI"/>
          <w:b/>
          <w:color w:val="ED7D31"/>
          <w:sz w:val="40"/>
          <w:szCs w:val="40"/>
        </w:rPr>
      </w:pPr>
    </w:p>
    <w:p w14:paraId="7FE105EC" w14:textId="77777777" w:rsidR="00A04731" w:rsidRPr="00B97117" w:rsidRDefault="00FD5D34" w:rsidP="00B97117">
      <w:pPr>
        <w:jc w:val="center"/>
        <w:rPr>
          <w:rFonts w:cs="Segoe UI"/>
          <w:b/>
          <w:color w:val="ED7D31"/>
          <w:sz w:val="56"/>
          <w:szCs w:val="56"/>
          <w:u w:val="single"/>
        </w:rPr>
      </w:pPr>
      <w:r w:rsidRPr="00B97117">
        <w:rPr>
          <w:rFonts w:cs="Segoe UI"/>
          <w:b/>
          <w:color w:val="ED7D31"/>
          <w:sz w:val="56"/>
          <w:szCs w:val="56"/>
          <w:u w:val="single"/>
        </w:rPr>
        <w:t>DOSSIER DE PRESSE</w:t>
      </w:r>
    </w:p>
    <w:p w14:paraId="76AD1DDA" w14:textId="77777777" w:rsidR="00A0249F" w:rsidRDefault="00A0249F" w:rsidP="00FD5D34">
      <w:pPr>
        <w:rPr>
          <w:color w:val="ED7D31"/>
          <w:lang w:eastAsia="fr-FR"/>
        </w:rPr>
      </w:pPr>
    </w:p>
    <w:p w14:paraId="6A5F1C6B" w14:textId="77777777" w:rsidR="00A0249F" w:rsidRDefault="00A0249F" w:rsidP="00FD5D34">
      <w:pPr>
        <w:rPr>
          <w:color w:val="ED7D31"/>
          <w:lang w:eastAsia="fr-FR"/>
        </w:rPr>
      </w:pPr>
    </w:p>
    <w:p w14:paraId="5DD2282F" w14:textId="77777777" w:rsidR="00B97117" w:rsidRDefault="00B97117" w:rsidP="00FD5D34">
      <w:pPr>
        <w:rPr>
          <w:color w:val="ED7D31"/>
          <w:lang w:eastAsia="fr-FR"/>
        </w:rPr>
      </w:pPr>
    </w:p>
    <w:p w14:paraId="625C81D1" w14:textId="77777777" w:rsidR="00A0249F" w:rsidRPr="00A0249F" w:rsidRDefault="004F2251" w:rsidP="00AB01C5">
      <w:pPr>
        <w:jc w:val="both"/>
        <w:rPr>
          <w:b/>
          <w:color w:val="000000" w:themeColor="text1"/>
          <w:lang w:eastAsia="fr-FR"/>
        </w:rPr>
      </w:pPr>
      <w:r>
        <w:rPr>
          <w:b/>
          <w:color w:val="000000" w:themeColor="text1"/>
          <w:lang w:eastAsia="fr-FR"/>
        </w:rPr>
        <w:t>ONCO’LINK Thérapies Orales : u</w:t>
      </w:r>
      <w:r w:rsidR="00A0249F" w:rsidRPr="00A0249F">
        <w:rPr>
          <w:b/>
          <w:color w:val="000000" w:themeColor="text1"/>
          <w:lang w:eastAsia="fr-FR"/>
        </w:rPr>
        <w:t xml:space="preserve">n parcours innovant visant à améliorer la prise en charge des patients bénéficiant d’un traitement anticancéreux par </w:t>
      </w:r>
      <w:r w:rsidR="00AE0F51">
        <w:rPr>
          <w:b/>
          <w:color w:val="000000" w:themeColor="text1"/>
          <w:lang w:eastAsia="fr-FR"/>
        </w:rPr>
        <w:t>voie</w:t>
      </w:r>
      <w:r w:rsidR="00AE0F51" w:rsidRPr="00A0249F">
        <w:rPr>
          <w:b/>
          <w:color w:val="000000" w:themeColor="text1"/>
          <w:lang w:eastAsia="fr-FR"/>
        </w:rPr>
        <w:t xml:space="preserve"> </w:t>
      </w:r>
      <w:r w:rsidR="00A0249F" w:rsidRPr="00A0249F">
        <w:rPr>
          <w:b/>
          <w:color w:val="000000" w:themeColor="text1"/>
          <w:lang w:eastAsia="fr-FR"/>
        </w:rPr>
        <w:t>orale, en structurant la coordination des équipes hospitalières et des professionnels de ville, pharmaciens d'officine et médecins traitant.</w:t>
      </w:r>
    </w:p>
    <w:p w14:paraId="11ED1A9A" w14:textId="77777777" w:rsidR="00A0249F" w:rsidRPr="00A0249F" w:rsidRDefault="00A0249F" w:rsidP="00AB01C5">
      <w:pPr>
        <w:jc w:val="both"/>
        <w:rPr>
          <w:color w:val="000000" w:themeColor="text1"/>
          <w:lang w:eastAsia="fr-FR"/>
        </w:rPr>
      </w:pPr>
      <w:r w:rsidRPr="00A0249F">
        <w:rPr>
          <w:color w:val="ED7D31"/>
          <w:lang w:eastAsia="fr-FR"/>
        </w:rPr>
        <w:t xml:space="preserve">Une organisation innovante </w:t>
      </w:r>
      <w:r w:rsidRPr="00A0249F">
        <w:rPr>
          <w:color w:val="000000" w:themeColor="text1"/>
          <w:lang w:eastAsia="fr-FR"/>
        </w:rPr>
        <w:t>par la mise en place d’un circuit pluri professionnel ville-hôpital, appuyé par des échanges hebdomadaires entre l’équipe hospitalière et le patient, un entretien pharmaceutique à chaque dispensation d’anticancéreux oraux, et une coordination entre les professionnels de ville et de l’hôpital.</w:t>
      </w:r>
      <w:r w:rsidR="00AE0F51">
        <w:rPr>
          <w:color w:val="000000" w:themeColor="text1"/>
          <w:lang w:eastAsia="fr-FR"/>
        </w:rPr>
        <w:t xml:space="preserve"> Avec un transfert progressif du suivi vers la ville.</w:t>
      </w:r>
    </w:p>
    <w:p w14:paraId="50223A18" w14:textId="77777777" w:rsidR="00A0249F" w:rsidRDefault="00AB01C5" w:rsidP="00AB01C5">
      <w:pPr>
        <w:jc w:val="both"/>
        <w:rPr>
          <w:color w:val="ED7D31"/>
          <w:lang w:eastAsia="fr-FR"/>
        </w:rPr>
      </w:pPr>
      <w:r w:rsidRPr="00AB01C5">
        <w:rPr>
          <w:color w:val="ED7D31"/>
          <w:lang w:eastAsia="fr-FR"/>
        </w:rPr>
        <w:t xml:space="preserve">Un financement innovant </w:t>
      </w:r>
      <w:r w:rsidRPr="00AB01C5">
        <w:rPr>
          <w:color w:val="000000" w:themeColor="text1"/>
          <w:lang w:eastAsia="fr-FR"/>
        </w:rPr>
        <w:t>construit par séquence qui valorise l’investissement de chacun des professionnels impliqués. L’expérimentation évaluera si une telle rémunération est plus efficiente pour le système de soins, en permettant notamment une détection précoce des effets indésirables et une meilleure observance des traitements.</w:t>
      </w:r>
    </w:p>
    <w:p w14:paraId="4C1B94BE" w14:textId="77777777" w:rsidR="00A0249F" w:rsidRDefault="00A0249F" w:rsidP="00FD5D34">
      <w:pPr>
        <w:rPr>
          <w:color w:val="ED7D31"/>
          <w:lang w:eastAsia="fr-FR"/>
        </w:rPr>
      </w:pPr>
    </w:p>
    <w:p w14:paraId="592617AF" w14:textId="77777777" w:rsidR="00A0249F" w:rsidRDefault="003C517C" w:rsidP="00FD5D34">
      <w:pPr>
        <w:rPr>
          <w:color w:val="ED7D31"/>
          <w:lang w:eastAsia="fr-FR"/>
        </w:rPr>
      </w:pPr>
      <w:r>
        <w:rPr>
          <w:noProof/>
          <w:color w:val="ED7D31"/>
          <w:lang w:eastAsia="fr-FR"/>
        </w:rPr>
        <mc:AlternateContent>
          <mc:Choice Requires="wps">
            <w:drawing>
              <wp:anchor distT="0" distB="0" distL="114300" distR="114300" simplePos="0" relativeHeight="251664384" behindDoc="0" locked="0" layoutInCell="1" allowOverlap="1" wp14:anchorId="3753A5E1" wp14:editId="1F0F71DF">
                <wp:simplePos x="0" y="0"/>
                <wp:positionH relativeFrom="column">
                  <wp:posOffset>586050</wp:posOffset>
                </wp:positionH>
                <wp:positionV relativeFrom="paragraph">
                  <wp:posOffset>7455</wp:posOffset>
                </wp:positionV>
                <wp:extent cx="1319530" cy="914400"/>
                <wp:effectExtent l="0" t="0" r="13970" b="19050"/>
                <wp:wrapNone/>
                <wp:docPr id="29" name="Zone de texte 29"/>
                <wp:cNvGraphicFramePr/>
                <a:graphic xmlns:a="http://schemas.openxmlformats.org/drawingml/2006/main">
                  <a:graphicData uri="http://schemas.microsoft.com/office/word/2010/wordprocessingShape">
                    <wps:wsp>
                      <wps:cNvSpPr txBox="1"/>
                      <wps:spPr>
                        <a:xfrm>
                          <a:off x="0" y="0"/>
                          <a:ext cx="1319530" cy="914400"/>
                        </a:xfrm>
                        <a:prstGeom prst="rect">
                          <a:avLst/>
                        </a:prstGeom>
                        <a:solidFill>
                          <a:schemeClr val="lt1"/>
                        </a:solidFill>
                        <a:ln w="6350">
                          <a:solidFill>
                            <a:prstClr val="black"/>
                          </a:solidFill>
                        </a:ln>
                      </wps:spPr>
                      <wps:txbx>
                        <w:txbxContent>
                          <w:p w14:paraId="3D9E5CB1" w14:textId="77777777" w:rsidR="00E519F6" w:rsidRDefault="003C517C">
                            <w:r w:rsidRPr="003C517C">
                              <w:rPr>
                                <w:rFonts w:ascii="Arial Black" w:hAnsi="Arial Black"/>
                                <w:sz w:val="44"/>
                                <w:szCs w:val="44"/>
                              </w:rPr>
                              <w:t>45</w:t>
                            </w:r>
                            <w:r>
                              <w:t xml:space="preserve"> sites expérimentateurs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753A5E1" id="_x0000_t202" coordsize="21600,21600" o:spt="202" path="m,l,21600r21600,l21600,xe">
                <v:stroke joinstyle="miter"/>
                <v:path gradientshapeok="t" o:connecttype="rect"/>
              </v:shapetype>
              <v:shape id="Zone de texte 29" o:spid="_x0000_s1026" type="#_x0000_t202" style="position:absolute;margin-left:46.15pt;margin-top:.6pt;width:103.9pt;height:1in;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" fillcolor="white [3201]" strokeweight=".5pt">
                <v:textbox>
                  <w:txbxContent>
                    <w:p w14:paraId="3D9E5CB1" w14:textId="77777777" w:rsidR="00E519F6" w:rsidRDefault="003C517C">
                      <w:r w:rsidRPr="003C517C">
                        <w:rPr>
                          <w:rFonts w:ascii="Arial Black" w:hAnsi="Arial Black"/>
                          <w:sz w:val="44"/>
                          <w:szCs w:val="44"/>
                        </w:rPr>
                        <w:t>45</w:t>
                      </w:r>
                      <w:r>
                        <w:t xml:space="preserve"> sites expérimentateurs</w:t>
                      </w:r>
                    </w:p>
                  </w:txbxContent>
                </v:textbox>
              </v:shape>
            </w:pict>
          </mc:Fallback>
        </mc:AlternateContent>
      </w:r>
      <w:r>
        <w:rPr>
          <w:noProof/>
          <w:color w:val="ED7D31"/>
          <w:lang w:eastAsia="fr-FR"/>
        </w:rPr>
        <mc:AlternateContent>
          <mc:Choice Requires="wps">
            <w:drawing>
              <wp:anchor distT="0" distB="0" distL="114300" distR="114300" simplePos="0" relativeHeight="251666432" behindDoc="0" locked="0" layoutInCell="1" allowOverlap="1" wp14:anchorId="2E903647" wp14:editId="6D7F1975">
                <wp:simplePos x="0" y="0"/>
                <wp:positionH relativeFrom="column">
                  <wp:posOffset>2119658</wp:posOffset>
                </wp:positionH>
                <wp:positionV relativeFrom="paragraph">
                  <wp:posOffset>7427</wp:posOffset>
                </wp:positionV>
                <wp:extent cx="1319530" cy="906449"/>
                <wp:effectExtent l="0" t="0" r="13970" b="27305"/>
                <wp:wrapNone/>
                <wp:docPr id="30" name="Zone de texte 30"/>
                <wp:cNvGraphicFramePr/>
                <a:graphic xmlns:a="http://schemas.openxmlformats.org/drawingml/2006/main">
                  <a:graphicData uri="http://schemas.microsoft.com/office/word/2010/wordprocessingShape">
                    <wps:wsp>
                      <wps:cNvSpPr txBox="1"/>
                      <wps:spPr>
                        <a:xfrm>
                          <a:off x="0" y="0"/>
                          <a:ext cx="1319530" cy="906449"/>
                        </a:xfrm>
                        <a:prstGeom prst="rect">
                          <a:avLst/>
                        </a:prstGeom>
                        <a:solidFill>
                          <a:schemeClr val="lt1"/>
                        </a:solidFill>
                        <a:ln w="6350">
                          <a:solidFill>
                            <a:prstClr val="black"/>
                          </a:solidFill>
                        </a:ln>
                      </wps:spPr>
                      <wps:txbx>
                        <w:txbxContent>
                          <w:p w14:paraId="3FA8D556" w14:textId="77777777" w:rsidR="003C517C" w:rsidRDefault="003C517C" w:rsidP="003C517C">
                            <w:r>
                              <w:rPr>
                                <w:rFonts w:ascii="Arial Black" w:hAnsi="Arial Black"/>
                                <w:sz w:val="44"/>
                                <w:szCs w:val="44"/>
                              </w:rPr>
                              <w:t>15 000</w:t>
                            </w:r>
                            <w:r>
                              <w:t xml:space="preserve"> patients inclus en 3 ans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E903647" id="Zone de texte 30" o:spid="_x0000_s1027" type="#_x0000_t202" style="position:absolute;margin-left:166.9pt;margin-top:.6pt;width:103.9pt;height:71.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" fillcolor="white [3201]" strokeweight=".5pt">
                <v:textbox>
                  <w:txbxContent>
                    <w:p w14:paraId="3FA8D556" w14:textId="77777777" w:rsidR="003C517C" w:rsidRDefault="003C517C" w:rsidP="003C517C">
                      <w:r>
                        <w:rPr>
                          <w:rFonts w:ascii="Arial Black" w:hAnsi="Arial Black"/>
                          <w:sz w:val="44"/>
                          <w:szCs w:val="44"/>
                        </w:rPr>
                        <w:t>15 000</w:t>
                      </w:r>
                      <w:r>
                        <w:t xml:space="preserve"> patients inclus en 3 ans</w:t>
                      </w:r>
                    </w:p>
                  </w:txbxContent>
                </v:textbox>
              </v:shape>
            </w:pict>
          </mc:Fallback>
        </mc:AlternateContent>
      </w:r>
      <w:r>
        <w:rPr>
          <w:noProof/>
          <w:color w:val="ED7D31"/>
          <w:lang w:eastAsia="fr-FR"/>
        </w:rPr>
        <mc:AlternateContent>
          <mc:Choice Requires="wps">
            <w:drawing>
              <wp:anchor distT="0" distB="0" distL="114300" distR="114300" simplePos="0" relativeHeight="251668480" behindDoc="0" locked="0" layoutInCell="1" allowOverlap="1" wp14:anchorId="40008B46" wp14:editId="6FEBDA50">
                <wp:simplePos x="0" y="0"/>
                <wp:positionH relativeFrom="column">
                  <wp:posOffset>3655502</wp:posOffset>
                </wp:positionH>
                <wp:positionV relativeFrom="paragraph">
                  <wp:posOffset>7096</wp:posOffset>
                </wp:positionV>
                <wp:extent cx="1463040" cy="906449"/>
                <wp:effectExtent l="0" t="0" r="22860" b="27305"/>
                <wp:wrapNone/>
                <wp:docPr id="31" name="Zone de texte 31"/>
                <wp:cNvGraphicFramePr/>
                <a:graphic xmlns:a="http://schemas.openxmlformats.org/drawingml/2006/main">
                  <a:graphicData uri="http://schemas.microsoft.com/office/word/2010/wordprocessingShape">
                    <wps:wsp>
                      <wps:cNvSpPr txBox="1"/>
                      <wps:spPr>
                        <a:xfrm>
                          <a:off x="0" y="0"/>
                          <a:ext cx="1463040" cy="906449"/>
                        </a:xfrm>
                        <a:prstGeom prst="rect">
                          <a:avLst/>
                        </a:prstGeom>
                        <a:solidFill>
                          <a:schemeClr val="lt1"/>
                        </a:solidFill>
                        <a:ln w="6350">
                          <a:solidFill>
                            <a:prstClr val="black"/>
                          </a:solidFill>
                        </a:ln>
                      </wps:spPr>
                      <wps:txbx>
                        <w:txbxContent>
                          <w:p w14:paraId="5216D3FD" w14:textId="77777777" w:rsidR="003C517C" w:rsidRDefault="003C517C" w:rsidP="003C517C">
                            <w:r>
                              <w:rPr>
                                <w:rFonts w:ascii="Arial Black" w:hAnsi="Arial Black"/>
                                <w:sz w:val="44"/>
                                <w:szCs w:val="44"/>
                              </w:rPr>
                              <w:t>33.4 M€</w:t>
                            </w:r>
                            <w:r>
                              <w:t xml:space="preserve"> de budget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0008B46" id="Zone de texte 31" o:spid="_x0000_s1028" type="#_x0000_t202" style="position:absolute;margin-left:287.85pt;margin-top:.55pt;width:115.2pt;height:71.3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" fillcolor="white [3201]" strokeweight=".5pt">
                <v:textbox>
                  <w:txbxContent>
                    <w:p w14:paraId="5216D3FD" w14:textId="77777777" w:rsidR="003C517C" w:rsidRDefault="003C517C" w:rsidP="003C517C">
                      <w:r>
                        <w:rPr>
                          <w:rFonts w:ascii="Arial Black" w:hAnsi="Arial Black"/>
                          <w:sz w:val="44"/>
                          <w:szCs w:val="44"/>
                        </w:rPr>
                        <w:t>33.4 M€</w:t>
                      </w:r>
                      <w:r>
                        <w:t xml:space="preserve"> de budget</w:t>
                      </w:r>
                    </w:p>
                  </w:txbxContent>
                </v:textbox>
              </v:shape>
            </w:pict>
          </mc:Fallback>
        </mc:AlternateContent>
      </w:r>
    </w:p>
    <w:p w14:paraId="25678C89" w14:textId="77777777" w:rsidR="00B97117" w:rsidRDefault="00B97117" w:rsidP="00FD5D34">
      <w:pPr>
        <w:rPr>
          <w:color w:val="ED7D31"/>
          <w:lang w:eastAsia="fr-FR"/>
        </w:rPr>
      </w:pPr>
    </w:p>
    <w:p w14:paraId="10873632" w14:textId="77777777" w:rsidR="00AB01C5" w:rsidRDefault="00AB01C5" w:rsidP="00FD5D34">
      <w:pPr>
        <w:rPr>
          <w:color w:val="ED7D31"/>
          <w:lang w:eastAsia="fr-FR"/>
        </w:rPr>
      </w:pPr>
    </w:p>
    <w:p w14:paraId="2E36C826" w14:textId="77777777" w:rsidR="00AB01C5" w:rsidRDefault="00AB01C5" w:rsidP="00FD5D34">
      <w:pPr>
        <w:rPr>
          <w:color w:val="ED7D31"/>
          <w:lang w:eastAsia="fr-FR"/>
        </w:rPr>
      </w:pPr>
    </w:p>
    <w:p w14:paraId="06A92530" w14:textId="77777777" w:rsidR="00AB01C5" w:rsidRDefault="00AB01C5" w:rsidP="00FD5D34">
      <w:pPr>
        <w:rPr>
          <w:color w:val="ED7D31"/>
          <w:lang w:eastAsia="fr-FR"/>
        </w:rPr>
      </w:pPr>
    </w:p>
    <w:p w14:paraId="22044B93" w14:textId="77777777" w:rsidR="00B477F5" w:rsidRDefault="00B477F5" w:rsidP="001F7E2C">
      <w:pPr>
        <w:rPr>
          <w:b/>
          <w:color w:val="000000" w:themeColor="text1"/>
          <w:sz w:val="28"/>
          <w:szCs w:val="28"/>
          <w:u w:val="single"/>
          <w:lang w:eastAsia="fr-FR"/>
        </w:rPr>
      </w:pPr>
    </w:p>
    <w:p w14:paraId="19D41587" w14:textId="77777777" w:rsidR="00B477F5" w:rsidRPr="001F7E2C" w:rsidRDefault="00B477F5" w:rsidP="00B477F5">
      <w:pPr>
        <w:rPr>
          <w:b/>
          <w:color w:val="000000" w:themeColor="text1"/>
          <w:sz w:val="28"/>
          <w:szCs w:val="28"/>
          <w:u w:val="single"/>
          <w:lang w:eastAsia="fr-FR"/>
        </w:rPr>
      </w:pPr>
      <w:r>
        <w:rPr>
          <w:b/>
          <w:color w:val="000000" w:themeColor="text1"/>
          <w:sz w:val="28"/>
          <w:szCs w:val="28"/>
          <w:u w:val="single"/>
          <w:lang w:eastAsia="fr-FR"/>
        </w:rPr>
        <w:lastRenderedPageBreak/>
        <w:t>QU’EST-CE QUE L’EXPERIMENTATION ARTICLE 51 ?</w:t>
      </w:r>
    </w:p>
    <w:p w14:paraId="784AAEB0" w14:textId="77777777" w:rsidR="00B477F5" w:rsidRPr="004F2251" w:rsidRDefault="00B477F5" w:rsidP="00B477F5">
      <w:pPr>
        <w:jc w:val="both"/>
        <w:rPr>
          <w:b/>
          <w:szCs w:val="20"/>
        </w:rPr>
      </w:pPr>
      <w:r w:rsidRPr="004F2251">
        <w:rPr>
          <w:szCs w:val="20"/>
        </w:rPr>
        <w:t xml:space="preserve">La loi de financement de la sécurité sociale pour 2018 a introduit, en son article 51, un dispositif permettant d’expérimenter de nouvelles organisations en santé reposant sur des modes de financement inédits. Et ce, dès lors que </w:t>
      </w:r>
      <w:r w:rsidRPr="004F2251">
        <w:rPr>
          <w:b/>
          <w:szCs w:val="20"/>
        </w:rPr>
        <w:t>ces nouvelles organisations contribuent à améliorer le parcours des patients, l’efficience du système de santé, l’accès aux soins ou encore la pertinence de la prescription des produits de santé.</w:t>
      </w:r>
    </w:p>
    <w:p w14:paraId="641C7D30" w14:textId="77777777" w:rsidR="00B477F5" w:rsidRPr="004F2251" w:rsidRDefault="00B477F5" w:rsidP="00B477F5">
      <w:pPr>
        <w:jc w:val="both"/>
        <w:rPr>
          <w:b/>
          <w:color w:val="ED7D31" w:themeColor="accent2"/>
          <w:szCs w:val="20"/>
        </w:rPr>
      </w:pPr>
      <w:r w:rsidRPr="004F2251">
        <w:rPr>
          <w:b/>
          <w:color w:val="ED7D31" w:themeColor="accent2"/>
          <w:szCs w:val="20"/>
        </w:rPr>
        <w:t>L’expérimentation Onco’Link - Thérapies Orales est la plus grande expérimentation en cours et rassemble 45 sites expérimentateurs en France.</w:t>
      </w:r>
    </w:p>
    <w:p w14:paraId="33FB7FF7" w14:textId="77777777" w:rsidR="00B477F5" w:rsidRDefault="00B477F5" w:rsidP="00B477F5">
      <w:pPr>
        <w:jc w:val="both"/>
        <w:rPr>
          <w:b/>
          <w:color w:val="ED7D31" w:themeColor="accent2"/>
          <w:sz w:val="22"/>
        </w:rPr>
      </w:pPr>
    </w:p>
    <w:p w14:paraId="5269054A" w14:textId="77777777" w:rsidR="00115943" w:rsidRDefault="00115943" w:rsidP="00B477F5">
      <w:pPr>
        <w:jc w:val="both"/>
        <w:rPr>
          <w:b/>
          <w:color w:val="ED7D31" w:themeColor="accent2"/>
          <w:sz w:val="22"/>
        </w:rPr>
      </w:pPr>
      <w:r>
        <w:rPr>
          <w:b/>
          <w:noProof/>
          <w:color w:val="ED7D31" w:themeColor="accent2"/>
          <w:sz w:val="22"/>
          <w:lang w:eastAsia="fr-FR"/>
        </w:rPr>
        <mc:AlternateContent>
          <mc:Choice Requires="wps">
            <w:drawing>
              <wp:anchor distT="0" distB="0" distL="114300" distR="114300" simplePos="0" relativeHeight="251663360" behindDoc="0" locked="0" layoutInCell="1" allowOverlap="1" wp14:anchorId="46231FC1" wp14:editId="4C861025">
                <wp:simplePos x="0" y="0"/>
                <wp:positionH relativeFrom="column">
                  <wp:posOffset>570561</wp:posOffset>
                </wp:positionH>
                <wp:positionV relativeFrom="paragraph">
                  <wp:posOffset>6460</wp:posOffset>
                </wp:positionV>
                <wp:extent cx="4699221" cy="1677726"/>
                <wp:effectExtent l="0" t="0" r="25400" b="17780"/>
                <wp:wrapNone/>
                <wp:docPr id="23" name="Zone de texte 23"/>
                <wp:cNvGraphicFramePr/>
                <a:graphic xmlns:a="http://schemas.openxmlformats.org/drawingml/2006/main">
                  <a:graphicData uri="http://schemas.microsoft.com/office/word/2010/wordprocessingShape">
                    <wps:wsp>
                      <wps:cNvSpPr txBox="1"/>
                      <wps:spPr>
                        <a:xfrm>
                          <a:off x="0" y="0"/>
                          <a:ext cx="4699221" cy="1677726"/>
                        </a:xfrm>
                        <a:prstGeom prst="rect">
                          <a:avLst/>
                        </a:prstGeom>
                        <a:solidFill>
                          <a:schemeClr val="bg1">
                            <a:lumMod val="75000"/>
                          </a:schemeClr>
                        </a:solidFill>
                        <a:ln w="6350">
                          <a:solidFill>
                            <a:prstClr val="black"/>
                          </a:solidFill>
                        </a:ln>
                      </wps:spPr>
                      <wps:txbx>
                        <w:txbxContent>
                          <w:p w14:paraId="41B4C89C" w14:textId="77777777" w:rsidR="00115943" w:rsidRPr="00115943" w:rsidRDefault="00115943" w:rsidP="00115943">
                            <w:pPr>
                              <w:spacing w:after="0" w:line="240" w:lineRule="auto"/>
                              <w:rPr>
                                <w:b/>
                              </w:rPr>
                            </w:pPr>
                            <w:r w:rsidRPr="00115943">
                              <w:rPr>
                                <w:b/>
                              </w:rPr>
                              <w:t>Projet coordonné par Unicancer avec l’appui d’un AMOA GovHe regroupant :</w:t>
                            </w:r>
                          </w:p>
                          <w:p w14:paraId="4F80E369" w14:textId="77777777" w:rsidR="00115943" w:rsidRDefault="00115943" w:rsidP="00115943">
                            <w:pPr>
                              <w:pStyle w:val="Paragraphedeliste"/>
                              <w:numPr>
                                <w:ilvl w:val="0"/>
                                <w:numId w:val="18"/>
                              </w:numPr>
                            </w:pPr>
                            <w:r>
                              <w:t>18 CLCC</w:t>
                            </w:r>
                          </w:p>
                          <w:p w14:paraId="1EA10BB6" w14:textId="77777777" w:rsidR="00115943" w:rsidRDefault="00115943" w:rsidP="00115943">
                            <w:pPr>
                              <w:pStyle w:val="Paragraphedeliste"/>
                              <w:numPr>
                                <w:ilvl w:val="0"/>
                                <w:numId w:val="18"/>
                              </w:numPr>
                            </w:pPr>
                            <w:r>
                              <w:t>10 CH</w:t>
                            </w:r>
                          </w:p>
                          <w:p w14:paraId="234B136B" w14:textId="77777777" w:rsidR="00115943" w:rsidRDefault="00115943" w:rsidP="00115943">
                            <w:pPr>
                              <w:pStyle w:val="Paragraphedeliste"/>
                              <w:numPr>
                                <w:ilvl w:val="0"/>
                                <w:numId w:val="18"/>
                              </w:numPr>
                            </w:pPr>
                            <w:r>
                              <w:t xml:space="preserve">1 CHU </w:t>
                            </w:r>
                          </w:p>
                          <w:p w14:paraId="1234C298" w14:textId="77777777" w:rsidR="00115943" w:rsidRDefault="00115943" w:rsidP="00115943">
                            <w:pPr>
                              <w:pStyle w:val="Paragraphedeliste"/>
                              <w:numPr>
                                <w:ilvl w:val="0"/>
                                <w:numId w:val="18"/>
                              </w:numPr>
                            </w:pPr>
                            <w:r>
                              <w:t>1 ESPIC</w:t>
                            </w:r>
                          </w:p>
                          <w:p w14:paraId="0D1A0914" w14:textId="77777777" w:rsidR="00115943" w:rsidRDefault="00115943" w:rsidP="00115943">
                            <w:pPr>
                              <w:pStyle w:val="Paragraphedeliste"/>
                              <w:numPr>
                                <w:ilvl w:val="0"/>
                                <w:numId w:val="18"/>
                              </w:numPr>
                            </w:pPr>
                            <w:r>
                              <w:t xml:space="preserve">2 établissements privés </w:t>
                            </w:r>
                          </w:p>
                          <w:p w14:paraId="3ADAFF29" w14:textId="77777777" w:rsidR="00115943" w:rsidRDefault="00115943" w:rsidP="00115943">
                            <w:pPr>
                              <w:pStyle w:val="Paragraphedeliste"/>
                              <w:numPr>
                                <w:ilvl w:val="0"/>
                                <w:numId w:val="18"/>
                              </w:numPr>
                            </w:pPr>
                            <w:r>
                              <w:t xml:space="preserve">7 établissements de l’APHP </w:t>
                            </w:r>
                          </w:p>
                          <w:p w14:paraId="7E7B98E3" w14:textId="77777777" w:rsidR="00115943" w:rsidRDefault="00115943" w:rsidP="00115943">
                            <w:pPr>
                              <w:pStyle w:val="Paragraphedeliste"/>
                              <w:numPr>
                                <w:ilvl w:val="0"/>
                                <w:numId w:val="18"/>
                              </w:numPr>
                            </w:pPr>
                            <w:r>
                              <w:t>4 établissements des HCL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6231FC1" id="Zone de texte 23" o:spid="_x0000_s1029" type="#_x0000_t202" style="position:absolute;left:0;text-align:left;margin-left:44.95pt;margin-top:.5pt;width:370pt;height:132.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" fillcolor="#bfbfbf [2412]" strokeweight=".5pt">
                <v:textbox>
                  <w:txbxContent>
                    <w:p w14:paraId="41B4C89C" w14:textId="77777777" w:rsidR="00115943" w:rsidRPr="00115943" w:rsidRDefault="00115943" w:rsidP="00115943">
                      <w:pPr>
                        <w:spacing w:after="0" w:line="240" w:lineRule="auto"/>
                        <w:rPr>
                          <w:b/>
                        </w:rPr>
                      </w:pPr>
                      <w:r w:rsidRPr="00115943">
                        <w:rPr>
                          <w:b/>
                        </w:rPr>
                        <w:t xml:space="preserve">Projet coordonné par </w:t>
                      </w:r>
                      <w:proofErr w:type="spellStart"/>
                      <w:r w:rsidRPr="00115943">
                        <w:rPr>
                          <w:b/>
                        </w:rPr>
                        <w:t>Unicancer</w:t>
                      </w:r>
                      <w:proofErr w:type="spellEnd"/>
                      <w:r w:rsidRPr="00115943">
                        <w:rPr>
                          <w:b/>
                        </w:rPr>
                        <w:t xml:space="preserve"> avec l’appui d’un AMOA </w:t>
                      </w:r>
                      <w:proofErr w:type="spellStart"/>
                      <w:r w:rsidRPr="00115943">
                        <w:rPr>
                          <w:b/>
                        </w:rPr>
                        <w:t>GovHe</w:t>
                      </w:r>
                      <w:proofErr w:type="spellEnd"/>
                      <w:r w:rsidRPr="00115943">
                        <w:rPr>
                          <w:b/>
                        </w:rPr>
                        <w:t xml:space="preserve"> regroupant :</w:t>
                      </w:r>
                    </w:p>
                    <w:p w14:paraId="4F80E369" w14:textId="77777777" w:rsidR="00115943" w:rsidRDefault="00115943" w:rsidP="00115943">
                      <w:pPr>
                        <w:pStyle w:val="Paragraphedeliste"/>
                        <w:numPr>
                          <w:ilvl w:val="0"/>
                          <w:numId w:val="18"/>
                        </w:numPr>
                      </w:pPr>
                      <w:r>
                        <w:t>18 CLCC</w:t>
                      </w:r>
                    </w:p>
                    <w:p w14:paraId="1EA10BB6" w14:textId="77777777" w:rsidR="00115943" w:rsidRDefault="00115943" w:rsidP="00115943">
                      <w:pPr>
                        <w:pStyle w:val="Paragraphedeliste"/>
                        <w:numPr>
                          <w:ilvl w:val="0"/>
                          <w:numId w:val="18"/>
                        </w:numPr>
                      </w:pPr>
                      <w:r>
                        <w:t>10 CH</w:t>
                      </w:r>
                    </w:p>
                    <w:p w14:paraId="234B136B" w14:textId="77777777" w:rsidR="00115943" w:rsidRDefault="00115943" w:rsidP="00115943">
                      <w:pPr>
                        <w:pStyle w:val="Paragraphedeliste"/>
                        <w:numPr>
                          <w:ilvl w:val="0"/>
                          <w:numId w:val="18"/>
                        </w:numPr>
                      </w:pPr>
                      <w:r>
                        <w:t xml:space="preserve">1 CHU </w:t>
                      </w:r>
                    </w:p>
                    <w:p w14:paraId="1234C298" w14:textId="77777777" w:rsidR="00115943" w:rsidRDefault="00115943" w:rsidP="00115943">
                      <w:pPr>
                        <w:pStyle w:val="Paragraphedeliste"/>
                        <w:numPr>
                          <w:ilvl w:val="0"/>
                          <w:numId w:val="18"/>
                        </w:numPr>
                      </w:pPr>
                      <w:r>
                        <w:t>1 ESPIC</w:t>
                      </w:r>
                    </w:p>
                    <w:p w14:paraId="0D1A0914" w14:textId="77777777" w:rsidR="00115943" w:rsidRDefault="00115943" w:rsidP="00115943">
                      <w:pPr>
                        <w:pStyle w:val="Paragraphedeliste"/>
                        <w:numPr>
                          <w:ilvl w:val="0"/>
                          <w:numId w:val="18"/>
                        </w:numPr>
                      </w:pPr>
                      <w:r>
                        <w:t xml:space="preserve">2 établissements privés </w:t>
                      </w:r>
                    </w:p>
                    <w:p w14:paraId="3ADAFF29" w14:textId="77777777" w:rsidR="00115943" w:rsidRDefault="00115943" w:rsidP="00115943">
                      <w:pPr>
                        <w:pStyle w:val="Paragraphedeliste"/>
                        <w:numPr>
                          <w:ilvl w:val="0"/>
                          <w:numId w:val="18"/>
                        </w:numPr>
                      </w:pPr>
                      <w:r>
                        <w:t xml:space="preserve">7 établissements de l’APHP </w:t>
                      </w:r>
                    </w:p>
                    <w:p w14:paraId="7E7B98E3" w14:textId="77777777" w:rsidR="00115943" w:rsidRDefault="00115943" w:rsidP="00115943">
                      <w:pPr>
                        <w:pStyle w:val="Paragraphedeliste"/>
                        <w:numPr>
                          <w:ilvl w:val="0"/>
                          <w:numId w:val="18"/>
                        </w:numPr>
                      </w:pPr>
                      <w:r>
                        <w:t>4 établissements des HCL</w:t>
                      </w:r>
                    </w:p>
                  </w:txbxContent>
                </v:textbox>
              </v:shape>
            </w:pict>
          </mc:Fallback>
        </mc:AlternateContent>
      </w:r>
    </w:p>
    <w:p w14:paraId="21FCCA91" w14:textId="77777777" w:rsidR="00115943" w:rsidRPr="00B477F5" w:rsidRDefault="00115943" w:rsidP="00B477F5">
      <w:pPr>
        <w:jc w:val="both"/>
        <w:rPr>
          <w:b/>
          <w:color w:val="ED7D31" w:themeColor="accent2"/>
          <w:sz w:val="22"/>
        </w:rPr>
      </w:pPr>
    </w:p>
    <w:p w14:paraId="79F3D89D" w14:textId="77777777" w:rsidR="00115943" w:rsidRDefault="00115943" w:rsidP="001F7E2C">
      <w:pPr>
        <w:rPr>
          <w:b/>
          <w:color w:val="000000" w:themeColor="text1"/>
          <w:sz w:val="28"/>
          <w:szCs w:val="28"/>
          <w:u w:val="single"/>
          <w:lang w:eastAsia="fr-FR"/>
        </w:rPr>
      </w:pPr>
    </w:p>
    <w:p w14:paraId="1ACA0B3B" w14:textId="77777777" w:rsidR="00115943" w:rsidRDefault="00115943" w:rsidP="001F7E2C">
      <w:pPr>
        <w:rPr>
          <w:b/>
          <w:color w:val="000000" w:themeColor="text1"/>
          <w:sz w:val="28"/>
          <w:szCs w:val="28"/>
          <w:u w:val="single"/>
          <w:lang w:eastAsia="fr-FR"/>
        </w:rPr>
      </w:pPr>
    </w:p>
    <w:p w14:paraId="541D8437" w14:textId="77777777" w:rsidR="00115943" w:rsidRDefault="00115943" w:rsidP="001F7E2C">
      <w:pPr>
        <w:rPr>
          <w:b/>
          <w:color w:val="000000" w:themeColor="text1"/>
          <w:sz w:val="28"/>
          <w:szCs w:val="28"/>
          <w:u w:val="single"/>
          <w:lang w:eastAsia="fr-FR"/>
        </w:rPr>
      </w:pPr>
    </w:p>
    <w:p w14:paraId="0B660B26" w14:textId="77777777" w:rsidR="00115943" w:rsidRDefault="00115943" w:rsidP="001F7E2C">
      <w:pPr>
        <w:rPr>
          <w:b/>
          <w:color w:val="000000" w:themeColor="text1"/>
          <w:sz w:val="28"/>
          <w:szCs w:val="28"/>
          <w:u w:val="single"/>
          <w:lang w:eastAsia="fr-FR"/>
        </w:rPr>
      </w:pPr>
    </w:p>
    <w:p w14:paraId="64C66A1F" w14:textId="77777777" w:rsidR="00115943" w:rsidRDefault="00115943" w:rsidP="001F7E2C">
      <w:pPr>
        <w:rPr>
          <w:b/>
          <w:color w:val="000000" w:themeColor="text1"/>
          <w:sz w:val="28"/>
          <w:szCs w:val="28"/>
          <w:u w:val="single"/>
          <w:lang w:eastAsia="fr-FR"/>
        </w:rPr>
      </w:pPr>
    </w:p>
    <w:p w14:paraId="2AE225BE" w14:textId="77777777" w:rsidR="0037476D" w:rsidRPr="001F7E2C" w:rsidRDefault="0037476D" w:rsidP="001F7E2C">
      <w:pPr>
        <w:rPr>
          <w:b/>
          <w:color w:val="000000" w:themeColor="text1"/>
          <w:sz w:val="28"/>
          <w:szCs w:val="28"/>
          <w:u w:val="single"/>
          <w:lang w:eastAsia="fr-FR"/>
        </w:rPr>
      </w:pPr>
      <w:r w:rsidRPr="0037476D">
        <w:rPr>
          <w:b/>
          <w:color w:val="000000" w:themeColor="text1"/>
          <w:sz w:val="28"/>
          <w:szCs w:val="28"/>
          <w:u w:val="single"/>
          <w:lang w:eastAsia="fr-FR"/>
        </w:rPr>
        <w:t>CONTEXTE</w:t>
      </w:r>
      <w:r w:rsidR="00B477F5">
        <w:rPr>
          <w:b/>
          <w:color w:val="000000" w:themeColor="text1"/>
          <w:sz w:val="28"/>
          <w:szCs w:val="28"/>
          <w:u w:val="single"/>
          <w:lang w:eastAsia="fr-FR"/>
        </w:rPr>
        <w:t xml:space="preserve"> DE L’EXPERIMENTATION ONCO’LINK</w:t>
      </w:r>
    </w:p>
    <w:p w14:paraId="40CEB4E1" w14:textId="77777777" w:rsidR="006B09B4" w:rsidRPr="004F2251" w:rsidRDefault="00FD5D34" w:rsidP="006B09B4">
      <w:pPr>
        <w:jc w:val="both"/>
        <w:rPr>
          <w:color w:val="ED7D31"/>
          <w:szCs w:val="20"/>
          <w:lang w:eastAsia="fr-FR"/>
        </w:rPr>
      </w:pPr>
      <w:r w:rsidRPr="004F2251">
        <w:rPr>
          <w:rFonts w:cs="Segoe UI"/>
          <w:b/>
          <w:color w:val="ED7D31"/>
          <w:szCs w:val="20"/>
        </w:rPr>
        <w:t>Des</w:t>
      </w:r>
      <w:r w:rsidRPr="004F2251">
        <w:rPr>
          <w:color w:val="ED7D31"/>
          <w:szCs w:val="20"/>
          <w:lang w:eastAsia="fr-FR"/>
        </w:rPr>
        <w:t xml:space="preserve"> </w:t>
      </w:r>
      <w:r w:rsidRPr="004F2251">
        <w:rPr>
          <w:rFonts w:cs="Segoe UI"/>
          <w:b/>
          <w:color w:val="ED7D31"/>
          <w:szCs w:val="20"/>
        </w:rPr>
        <w:t>changements de pratiques qui s’imposent face à l’essor considérable des anticancéreux par voie orale, afin de garantir la sécurité et l’observance des patients</w:t>
      </w:r>
    </w:p>
    <w:p w14:paraId="54FDE0D2" w14:textId="77777777" w:rsidR="006B09B4" w:rsidRPr="004F2251" w:rsidRDefault="006B09B4" w:rsidP="006B09B4">
      <w:pPr>
        <w:jc w:val="both"/>
        <w:rPr>
          <w:szCs w:val="20"/>
          <w:lang w:eastAsia="fr-FR"/>
        </w:rPr>
      </w:pPr>
      <w:r w:rsidRPr="004F2251">
        <w:rPr>
          <w:szCs w:val="20"/>
          <w:lang w:eastAsia="fr-FR"/>
        </w:rPr>
        <w:t xml:space="preserve">Ce mode d’administration, plus simple et moins invasif, améliore significativement le confort de vie des patients, ce qui a un effet positif sur les résultats du traitement. Toutefois, </w:t>
      </w:r>
      <w:r w:rsidRPr="004F2251">
        <w:rPr>
          <w:b/>
          <w:szCs w:val="20"/>
          <w:lang w:eastAsia="fr-FR"/>
        </w:rPr>
        <w:t>la facilité d’administration ne doit pas induire une minimisation du risque d’effets indésirables</w:t>
      </w:r>
      <w:r w:rsidRPr="004F2251">
        <w:rPr>
          <w:szCs w:val="20"/>
          <w:lang w:eastAsia="fr-FR"/>
        </w:rPr>
        <w:t xml:space="preserve"> qu</w:t>
      </w:r>
      <w:r w:rsidR="001358E5">
        <w:rPr>
          <w:szCs w:val="20"/>
          <w:lang w:eastAsia="fr-FR"/>
        </w:rPr>
        <w:t>’</w:t>
      </w:r>
      <w:r w:rsidRPr="004F2251">
        <w:rPr>
          <w:szCs w:val="20"/>
          <w:lang w:eastAsia="fr-FR"/>
        </w:rPr>
        <w:t xml:space="preserve">hormis ceux directement dus aux injections (ex : infection sur le site d’injection), </w:t>
      </w:r>
      <w:r w:rsidR="00A37502">
        <w:rPr>
          <w:szCs w:val="20"/>
          <w:lang w:eastAsia="fr-FR"/>
        </w:rPr>
        <w:t xml:space="preserve">sont provoqués tout autant que </w:t>
      </w:r>
      <w:r w:rsidR="00AE0F51">
        <w:rPr>
          <w:szCs w:val="20"/>
          <w:lang w:eastAsia="fr-FR"/>
        </w:rPr>
        <w:t xml:space="preserve">dans le cas d’une administration </w:t>
      </w:r>
      <w:r w:rsidRPr="004F2251">
        <w:rPr>
          <w:szCs w:val="20"/>
          <w:lang w:eastAsia="fr-FR"/>
        </w:rPr>
        <w:t>par voie intraveineuse. Ces effets sont dépendants des doses, des patients et du type de thérapie</w:t>
      </w:r>
      <w:r w:rsidR="00594AD6" w:rsidRPr="004F2251">
        <w:rPr>
          <w:szCs w:val="20"/>
          <w:lang w:eastAsia="fr-FR"/>
        </w:rPr>
        <w:t xml:space="preserve">. Ces traitements nécessitent </w:t>
      </w:r>
      <w:r w:rsidR="00A37502">
        <w:rPr>
          <w:szCs w:val="20"/>
          <w:lang w:eastAsia="fr-FR"/>
        </w:rPr>
        <w:t xml:space="preserve">donc </w:t>
      </w:r>
      <w:r w:rsidR="00594AD6" w:rsidRPr="004F2251">
        <w:rPr>
          <w:szCs w:val="20"/>
          <w:lang w:eastAsia="fr-FR"/>
        </w:rPr>
        <w:t xml:space="preserve">de renforcer le suivi des effets indésirables et de l’observance des traitements. </w:t>
      </w:r>
    </w:p>
    <w:p w14:paraId="2AA6C443" w14:textId="77777777" w:rsidR="006B09B4" w:rsidRDefault="00863E36" w:rsidP="006B09B4">
      <w:pPr>
        <w:jc w:val="both"/>
        <w:rPr>
          <w:lang w:eastAsia="fr-FR"/>
        </w:rPr>
      </w:pPr>
      <w:r>
        <w:rPr>
          <w:noProof/>
          <w:lang w:eastAsia="fr-FR"/>
        </w:rPr>
        <mc:AlternateContent>
          <mc:Choice Requires="wps">
            <w:drawing>
              <wp:anchor distT="0" distB="0" distL="114300" distR="114300" simplePos="0" relativeHeight="251659264" behindDoc="1" locked="0" layoutInCell="1" allowOverlap="1" wp14:anchorId="4E263DE6" wp14:editId="2C216DF5">
                <wp:simplePos x="0" y="0"/>
                <wp:positionH relativeFrom="margin">
                  <wp:align>left</wp:align>
                </wp:positionH>
                <wp:positionV relativeFrom="paragraph">
                  <wp:posOffset>201931</wp:posOffset>
                </wp:positionV>
                <wp:extent cx="5815689" cy="457200"/>
                <wp:effectExtent l="0" t="0" r="13970" b="19050"/>
                <wp:wrapNone/>
                <wp:docPr id="19" name="Rectangle 19"/>
                <wp:cNvGraphicFramePr/>
                <a:graphic xmlns:a="http://schemas.openxmlformats.org/drawingml/2006/main">
                  <a:graphicData uri="http://schemas.microsoft.com/office/word/2010/wordprocessingShape">
                    <wps:wsp>
                      <wps:cNvSpPr/>
                      <wps:spPr>
                        <a:xfrm>
                          <a:off x="0" y="0"/>
                          <a:ext cx="5815689" cy="457200"/>
                        </a:xfrm>
                        <a:prstGeom prst="rect">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EA08AAF" id="Rectangle 19" o:spid="_x0000_s1026" style="position:absolute;margin-left:0;margin-top:15.9pt;width:457.95pt;height:36pt;z-index:-251657216;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" fillcolor="#a5a5a5 [3206]" strokecolor="#525252 [1606]" strokeweight="1pt">
                <w10:wrap anchorx="margin"/>
              </v:rect>
            </w:pict>
          </mc:Fallback>
        </mc:AlternateContent>
      </w:r>
    </w:p>
    <w:p w14:paraId="5AC40E5D" w14:textId="77777777" w:rsidR="001F7E2C" w:rsidRPr="00AB0744" w:rsidRDefault="006B09B4" w:rsidP="00AB0744">
      <w:pPr>
        <w:jc w:val="center"/>
        <w:rPr>
          <w:b/>
          <w:color w:val="FFFFFF" w:themeColor="background1"/>
          <w:sz w:val="24"/>
          <w:szCs w:val="24"/>
          <w:lang w:eastAsia="fr-FR"/>
        </w:rPr>
      </w:pPr>
      <w:r w:rsidRPr="00526D2F">
        <w:rPr>
          <w:b/>
          <w:color w:val="FFFFFF" w:themeColor="background1"/>
          <w:sz w:val="24"/>
          <w:szCs w:val="24"/>
          <w:lang w:eastAsia="fr-FR"/>
        </w:rPr>
        <w:t>~60 anticancéreux oraux sont dispensés en officine</w:t>
      </w:r>
    </w:p>
    <w:p w14:paraId="2E67DF53" w14:textId="77777777" w:rsidR="004F2251" w:rsidRDefault="004F2251" w:rsidP="001F7E2C">
      <w:pPr>
        <w:jc w:val="both"/>
        <w:rPr>
          <w:rFonts w:cs="Segoe UI"/>
          <w:b/>
          <w:color w:val="ED7D31"/>
          <w:sz w:val="24"/>
          <w:szCs w:val="24"/>
        </w:rPr>
      </w:pPr>
    </w:p>
    <w:p w14:paraId="61EF4F50" w14:textId="77777777" w:rsidR="00EC281A" w:rsidRDefault="00EC281A" w:rsidP="001F7E2C">
      <w:pPr>
        <w:jc w:val="both"/>
        <w:rPr>
          <w:rFonts w:cs="Segoe UI"/>
          <w:b/>
          <w:color w:val="ED7D31"/>
          <w:sz w:val="24"/>
          <w:szCs w:val="24"/>
        </w:rPr>
      </w:pPr>
    </w:p>
    <w:p w14:paraId="34C299F0" w14:textId="77777777" w:rsidR="004F2251" w:rsidRDefault="004F2251" w:rsidP="001F7E2C">
      <w:pPr>
        <w:jc w:val="both"/>
        <w:rPr>
          <w:rFonts w:cs="Segoe UI"/>
          <w:b/>
          <w:color w:val="ED7D31"/>
          <w:sz w:val="24"/>
          <w:szCs w:val="24"/>
        </w:rPr>
      </w:pPr>
    </w:p>
    <w:p w14:paraId="289858EA" w14:textId="77777777" w:rsidR="00AB0744" w:rsidRDefault="00AB0744" w:rsidP="001F7E2C">
      <w:pPr>
        <w:jc w:val="both"/>
        <w:rPr>
          <w:rFonts w:cs="Segoe UI"/>
          <w:b/>
          <w:color w:val="ED7D31"/>
          <w:sz w:val="24"/>
          <w:szCs w:val="24"/>
        </w:rPr>
      </w:pPr>
    </w:p>
    <w:p w14:paraId="7797E2D8" w14:textId="77777777" w:rsidR="00AB0744" w:rsidRDefault="00AB0744" w:rsidP="001F7E2C">
      <w:pPr>
        <w:jc w:val="both"/>
        <w:rPr>
          <w:rFonts w:cs="Segoe UI"/>
          <w:b/>
          <w:color w:val="ED7D31"/>
          <w:sz w:val="24"/>
          <w:szCs w:val="24"/>
        </w:rPr>
      </w:pPr>
    </w:p>
    <w:p w14:paraId="18E67082" w14:textId="77777777" w:rsidR="001F7E2C" w:rsidRPr="004F2251" w:rsidRDefault="001F7E2C" w:rsidP="001F7E2C">
      <w:pPr>
        <w:jc w:val="both"/>
        <w:rPr>
          <w:szCs w:val="20"/>
          <w:lang w:eastAsia="fr-FR"/>
        </w:rPr>
      </w:pPr>
      <w:r w:rsidRPr="004F2251">
        <w:rPr>
          <w:rFonts w:cs="Segoe UI"/>
          <w:b/>
          <w:color w:val="ED7D31"/>
          <w:szCs w:val="20"/>
        </w:rPr>
        <w:lastRenderedPageBreak/>
        <w:t>La cancérologie hors les murs : des enjeux pour les patients et les professionnels de santé</w:t>
      </w:r>
    </w:p>
    <w:p w14:paraId="5B76DE67" w14:textId="77777777" w:rsidR="001F7E2C" w:rsidRPr="004F2251" w:rsidRDefault="001F7E2C" w:rsidP="001F7E2C">
      <w:pPr>
        <w:rPr>
          <w:szCs w:val="20"/>
          <w:u w:val="single"/>
          <w:lang w:eastAsia="fr-FR"/>
        </w:rPr>
      </w:pPr>
      <w:r w:rsidRPr="004F2251">
        <w:rPr>
          <w:szCs w:val="20"/>
          <w:u w:val="single"/>
          <w:lang w:eastAsia="fr-FR"/>
        </w:rPr>
        <w:t>Pour les patients :</w:t>
      </w:r>
    </w:p>
    <w:p w14:paraId="7A3EF194" w14:textId="77777777" w:rsidR="001F7E2C" w:rsidRPr="004F2251" w:rsidRDefault="001F7E2C" w:rsidP="00346886">
      <w:pPr>
        <w:pStyle w:val="Paragraphedeliste"/>
        <w:numPr>
          <w:ilvl w:val="0"/>
          <w:numId w:val="14"/>
        </w:numPr>
        <w:jc w:val="both"/>
        <w:rPr>
          <w:szCs w:val="20"/>
        </w:rPr>
      </w:pPr>
      <w:r w:rsidRPr="004F2251">
        <w:rPr>
          <w:szCs w:val="20"/>
        </w:rPr>
        <w:t>Les anticancéreux oraux sont des médicaments dont la prise est complexe et lourde</w:t>
      </w:r>
    </w:p>
    <w:p w14:paraId="5BC6A4A3" w14:textId="77777777" w:rsidR="000F138D" w:rsidRDefault="001F7E2C" w:rsidP="00346886">
      <w:pPr>
        <w:pStyle w:val="Paragraphedeliste"/>
        <w:numPr>
          <w:ilvl w:val="0"/>
          <w:numId w:val="14"/>
        </w:numPr>
        <w:jc w:val="both"/>
        <w:rPr>
          <w:szCs w:val="20"/>
        </w:rPr>
      </w:pPr>
      <w:r w:rsidRPr="004F2251">
        <w:rPr>
          <w:szCs w:val="20"/>
        </w:rPr>
        <w:t xml:space="preserve">Ils entraînent des </w:t>
      </w:r>
      <w:r w:rsidR="000F138D">
        <w:rPr>
          <w:szCs w:val="20"/>
        </w:rPr>
        <w:t>effets indésirables</w:t>
      </w:r>
      <w:r w:rsidR="000F138D" w:rsidRPr="004F2251">
        <w:rPr>
          <w:szCs w:val="20"/>
        </w:rPr>
        <w:t xml:space="preserve"> </w:t>
      </w:r>
      <w:r w:rsidRPr="004F2251">
        <w:rPr>
          <w:szCs w:val="20"/>
        </w:rPr>
        <w:t>fréquents, doivent être surveillés en termes d’interaction médicamenteuse tant vis-à-vis d’autres médicaments que de certains aliments ou phytothérapie (tisanes, autres) pour éviter toute dangerosité du médicament ou baisse d’efficacité du traitement</w:t>
      </w:r>
    </w:p>
    <w:p w14:paraId="6EA6F461" w14:textId="77777777" w:rsidR="001F7E2C" w:rsidRPr="004F2251" w:rsidRDefault="000F138D" w:rsidP="00346886">
      <w:pPr>
        <w:pStyle w:val="Paragraphedeliste"/>
        <w:numPr>
          <w:ilvl w:val="0"/>
          <w:numId w:val="14"/>
        </w:numPr>
        <w:jc w:val="both"/>
        <w:rPr>
          <w:szCs w:val="20"/>
        </w:rPr>
      </w:pPr>
      <w:r>
        <w:rPr>
          <w:szCs w:val="20"/>
        </w:rPr>
        <w:t>Ils</w:t>
      </w:r>
      <w:r w:rsidR="001358E5">
        <w:rPr>
          <w:szCs w:val="20"/>
        </w:rPr>
        <w:t xml:space="preserve"> </w:t>
      </w:r>
      <w:r w:rsidR="001F7E2C" w:rsidRPr="004F2251">
        <w:rPr>
          <w:szCs w:val="20"/>
        </w:rPr>
        <w:t>doivent être pris de manière très régulière et assidue</w:t>
      </w:r>
    </w:p>
    <w:p w14:paraId="15FA0E0C" w14:textId="77777777" w:rsidR="001F7E2C" w:rsidRPr="004F2251" w:rsidRDefault="001F7E2C" w:rsidP="00346886">
      <w:pPr>
        <w:pStyle w:val="Paragraphedeliste"/>
        <w:numPr>
          <w:ilvl w:val="0"/>
          <w:numId w:val="14"/>
        </w:numPr>
        <w:jc w:val="both"/>
        <w:rPr>
          <w:szCs w:val="20"/>
        </w:rPr>
      </w:pPr>
      <w:r w:rsidRPr="004F2251">
        <w:rPr>
          <w:szCs w:val="20"/>
        </w:rPr>
        <w:t>Ce traitement à domicile impacte la qualité de vie des patients et leur donne un rôle central pour le bon déroulement du traitement</w:t>
      </w:r>
    </w:p>
    <w:p w14:paraId="34F9AFE9" w14:textId="77777777" w:rsidR="001F7E2C" w:rsidRPr="004F2251" w:rsidRDefault="001F7E2C" w:rsidP="00346886">
      <w:pPr>
        <w:jc w:val="both"/>
        <w:rPr>
          <w:szCs w:val="20"/>
        </w:rPr>
      </w:pPr>
    </w:p>
    <w:p w14:paraId="69DE5768" w14:textId="77777777" w:rsidR="001F7E2C" w:rsidRPr="004F2251" w:rsidRDefault="001F7E2C" w:rsidP="00346886">
      <w:pPr>
        <w:jc w:val="both"/>
        <w:rPr>
          <w:szCs w:val="20"/>
          <w:u w:val="single"/>
        </w:rPr>
      </w:pPr>
      <w:r w:rsidRPr="004F2251">
        <w:rPr>
          <w:szCs w:val="20"/>
          <w:u w:val="single"/>
        </w:rPr>
        <w:t>Pour les professionnels de santé :</w:t>
      </w:r>
    </w:p>
    <w:p w14:paraId="11CC21DA" w14:textId="77777777" w:rsidR="001F7E2C" w:rsidRPr="004F2251" w:rsidRDefault="001F7E2C" w:rsidP="00346886">
      <w:pPr>
        <w:pStyle w:val="Paragraphedeliste"/>
        <w:numPr>
          <w:ilvl w:val="0"/>
          <w:numId w:val="15"/>
        </w:numPr>
        <w:jc w:val="both"/>
        <w:rPr>
          <w:szCs w:val="20"/>
        </w:rPr>
      </w:pPr>
      <w:r w:rsidRPr="004F2251">
        <w:rPr>
          <w:szCs w:val="20"/>
        </w:rPr>
        <w:t xml:space="preserve">L’accompagnement à domicile </w:t>
      </w:r>
      <w:r w:rsidR="000F138D">
        <w:rPr>
          <w:szCs w:val="20"/>
        </w:rPr>
        <w:t>demande</w:t>
      </w:r>
      <w:r w:rsidR="000F138D" w:rsidRPr="004F2251">
        <w:rPr>
          <w:szCs w:val="20"/>
        </w:rPr>
        <w:t xml:space="preserve"> </w:t>
      </w:r>
      <w:r w:rsidRPr="004F2251">
        <w:rPr>
          <w:szCs w:val="20"/>
        </w:rPr>
        <w:t xml:space="preserve">à l’équipe hospitalière de pouvoir suivre à distance les patients et aux professionnels de ville de connaitre le traitement mis en place pour les patients ainsi que </w:t>
      </w:r>
      <w:r w:rsidR="000F138D">
        <w:rPr>
          <w:szCs w:val="20"/>
        </w:rPr>
        <w:t>ses</w:t>
      </w:r>
      <w:r w:rsidR="000F138D" w:rsidRPr="004F2251">
        <w:rPr>
          <w:szCs w:val="20"/>
        </w:rPr>
        <w:t xml:space="preserve"> </w:t>
      </w:r>
      <w:r w:rsidRPr="004F2251">
        <w:rPr>
          <w:szCs w:val="20"/>
        </w:rPr>
        <w:t>effets</w:t>
      </w:r>
    </w:p>
    <w:p w14:paraId="5F3B5F57" w14:textId="77777777" w:rsidR="001F7E2C" w:rsidRPr="004F2251" w:rsidRDefault="001F7E2C" w:rsidP="00346886">
      <w:pPr>
        <w:pStyle w:val="Paragraphedeliste"/>
        <w:numPr>
          <w:ilvl w:val="0"/>
          <w:numId w:val="15"/>
        </w:numPr>
        <w:jc w:val="both"/>
        <w:rPr>
          <w:szCs w:val="20"/>
        </w:rPr>
      </w:pPr>
      <w:r w:rsidRPr="004F2251">
        <w:rPr>
          <w:szCs w:val="20"/>
        </w:rPr>
        <w:t>Les outils de suivi à distance ne sont pas toujours disponibles dans les hôpitaux</w:t>
      </w:r>
    </w:p>
    <w:p w14:paraId="03C580D3" w14:textId="77777777" w:rsidR="001F7E2C" w:rsidRPr="004F2251" w:rsidRDefault="001F7E2C" w:rsidP="00346886">
      <w:pPr>
        <w:pStyle w:val="Paragraphedeliste"/>
        <w:numPr>
          <w:ilvl w:val="0"/>
          <w:numId w:val="15"/>
        </w:numPr>
        <w:jc w:val="both"/>
        <w:rPr>
          <w:szCs w:val="20"/>
        </w:rPr>
      </w:pPr>
      <w:r w:rsidRPr="004F2251">
        <w:rPr>
          <w:szCs w:val="20"/>
        </w:rPr>
        <w:t>La transmission d’information entre l’hôpital et la ville est encore incomplète avec les outils actuels (carte vitale, D</w:t>
      </w:r>
      <w:r w:rsidR="00EC281A">
        <w:rPr>
          <w:szCs w:val="20"/>
        </w:rPr>
        <w:t xml:space="preserve">ossier </w:t>
      </w:r>
      <w:r w:rsidRPr="004F2251">
        <w:rPr>
          <w:szCs w:val="20"/>
        </w:rPr>
        <w:t>M</w:t>
      </w:r>
      <w:r w:rsidR="00EC281A">
        <w:rPr>
          <w:szCs w:val="20"/>
        </w:rPr>
        <w:t xml:space="preserve">édical </w:t>
      </w:r>
      <w:r w:rsidRPr="004F2251">
        <w:rPr>
          <w:szCs w:val="20"/>
        </w:rPr>
        <w:t>P</w:t>
      </w:r>
      <w:r w:rsidR="00EC281A">
        <w:rPr>
          <w:szCs w:val="20"/>
        </w:rPr>
        <w:t>artagé</w:t>
      </w:r>
      <w:r w:rsidRPr="004F2251">
        <w:rPr>
          <w:szCs w:val="20"/>
        </w:rPr>
        <w:t>)</w:t>
      </w:r>
    </w:p>
    <w:p w14:paraId="4AEBC790" w14:textId="77777777" w:rsidR="001F7E2C" w:rsidRPr="004F2251" w:rsidRDefault="001F7E2C" w:rsidP="00346886">
      <w:pPr>
        <w:pStyle w:val="Paragraphedeliste"/>
        <w:numPr>
          <w:ilvl w:val="0"/>
          <w:numId w:val="15"/>
        </w:numPr>
        <w:jc w:val="both"/>
        <w:rPr>
          <w:szCs w:val="20"/>
        </w:rPr>
      </w:pPr>
      <w:r w:rsidRPr="004F2251">
        <w:rPr>
          <w:szCs w:val="20"/>
        </w:rPr>
        <w:t>Le temps des professionnels pour informer leurs confrères ou se contacter pour échanger est difficile à trouver dans des organisations saturées tant en ville qu’à l’hôpital</w:t>
      </w:r>
    </w:p>
    <w:p w14:paraId="5253BFE5" w14:textId="77777777" w:rsidR="001F7E2C" w:rsidRPr="004F2251" w:rsidRDefault="001F7E2C" w:rsidP="00346886">
      <w:pPr>
        <w:pStyle w:val="Paragraphedeliste"/>
        <w:numPr>
          <w:ilvl w:val="0"/>
          <w:numId w:val="15"/>
        </w:numPr>
        <w:jc w:val="both"/>
        <w:rPr>
          <w:szCs w:val="20"/>
        </w:rPr>
      </w:pPr>
      <w:r w:rsidRPr="004F2251">
        <w:rPr>
          <w:szCs w:val="20"/>
        </w:rPr>
        <w:t xml:space="preserve">Le temps nécessaire à cette coordination entre la ville et l’hôpital, comprenant appels, échanges, rédaction de courrier, </w:t>
      </w:r>
      <w:r w:rsidR="000F138D">
        <w:rPr>
          <w:szCs w:val="20"/>
        </w:rPr>
        <w:t xml:space="preserve">et au télésuivi du patient </w:t>
      </w:r>
      <w:r w:rsidRPr="004F2251">
        <w:rPr>
          <w:szCs w:val="20"/>
        </w:rPr>
        <w:t>n’est aujourd’hui pas financée par l’assurance maladie ni pour les professionnels de santé de ville ni pour les établissements hospitaliers</w:t>
      </w:r>
    </w:p>
    <w:p w14:paraId="71F59333" w14:textId="77777777" w:rsidR="001F7E2C" w:rsidRPr="004F2251" w:rsidRDefault="001F7E2C" w:rsidP="001F7E2C">
      <w:pPr>
        <w:rPr>
          <w:szCs w:val="20"/>
        </w:rPr>
      </w:pPr>
    </w:p>
    <w:p w14:paraId="751CF1A7" w14:textId="77777777" w:rsidR="00346886" w:rsidRPr="004F2251" w:rsidRDefault="00346886" w:rsidP="00346886">
      <w:pPr>
        <w:jc w:val="both"/>
        <w:rPr>
          <w:rFonts w:cs="Segoe UI"/>
          <w:b/>
          <w:color w:val="ED7D31"/>
          <w:szCs w:val="20"/>
        </w:rPr>
      </w:pPr>
      <w:r w:rsidRPr="004F2251">
        <w:rPr>
          <w:rFonts w:cs="Segoe UI"/>
          <w:b/>
          <w:color w:val="ED7D31"/>
          <w:szCs w:val="20"/>
        </w:rPr>
        <w:t>La non-adhésion au traitement : un coût conséquent pour le système de santé</w:t>
      </w:r>
    </w:p>
    <w:p w14:paraId="726F83AF" w14:textId="77777777" w:rsidR="00346886" w:rsidRPr="004F2251" w:rsidRDefault="00346886" w:rsidP="00346886">
      <w:pPr>
        <w:jc w:val="both"/>
        <w:rPr>
          <w:rFonts w:cs="Segoe UI"/>
          <w:b/>
          <w:color w:val="ED7D31"/>
          <w:szCs w:val="20"/>
        </w:rPr>
      </w:pPr>
      <w:r w:rsidRPr="00EC281A">
        <w:rPr>
          <w:b/>
          <w:szCs w:val="20"/>
        </w:rPr>
        <w:t>En France, ce coût est estimé chaque année à</w:t>
      </w:r>
      <w:r w:rsidRPr="004F2251">
        <w:rPr>
          <w:szCs w:val="20"/>
        </w:rPr>
        <w:t xml:space="preserve"> </w:t>
      </w:r>
      <w:r w:rsidRPr="004F2251">
        <w:rPr>
          <w:b/>
          <w:szCs w:val="20"/>
        </w:rPr>
        <w:t>près de 1 milliard d’euros d’hospitalisations évitables</w:t>
      </w:r>
      <w:r w:rsidRPr="004F2251">
        <w:rPr>
          <w:szCs w:val="20"/>
        </w:rPr>
        <w:t>.  Dans le cas du cancer du sein, le coût généré par les hospitalisations dues à un suivi non optimal du patient serait de 7 millions d’euros (3 000 hospitalisations évitables). [HAS]</w:t>
      </w:r>
    </w:p>
    <w:p w14:paraId="3B1BBFB2" w14:textId="77777777" w:rsidR="00115943" w:rsidRDefault="00346886" w:rsidP="00EC281A">
      <w:pPr>
        <w:jc w:val="both"/>
        <w:rPr>
          <w:szCs w:val="20"/>
        </w:rPr>
      </w:pPr>
      <w:r w:rsidRPr="004F2251">
        <w:rPr>
          <w:szCs w:val="20"/>
        </w:rPr>
        <w:t>Les anticancéreux oraux sont onéreux (en moyenne 3000€/boîte) et pris en charge intégralement dans le cadre des maladies chroniques. Ils entraînent des effets indésirables importants qui augmentent la consommation de soins (hospitalisation, biens médicaux) s’ils sont mal accompagnés ou suivis</w:t>
      </w:r>
      <w:r w:rsidR="000F138D">
        <w:rPr>
          <w:szCs w:val="20"/>
        </w:rPr>
        <w:t>.</w:t>
      </w:r>
    </w:p>
    <w:p w14:paraId="3295D187" w14:textId="77777777" w:rsidR="00EC281A" w:rsidRPr="00EC281A" w:rsidRDefault="00EC281A" w:rsidP="00EC281A">
      <w:pPr>
        <w:jc w:val="both"/>
        <w:rPr>
          <w:szCs w:val="20"/>
        </w:rPr>
      </w:pPr>
    </w:p>
    <w:tbl>
      <w:tblPr>
        <w:tblStyle w:val="Grilledutableau"/>
        <w:tblW w:w="0" w:type="auto"/>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Look w:val="04A0" w:firstRow="1" w:lastRow="0" w:firstColumn="1" w:lastColumn="0" w:noHBand="0" w:noVBand="1"/>
      </w:tblPr>
      <w:tblGrid>
        <w:gridCol w:w="1975"/>
        <w:gridCol w:w="7049"/>
      </w:tblGrid>
      <w:tr w:rsidR="001F7E2C" w:rsidRPr="001F7E2C" w14:paraId="5376523C" w14:textId="77777777" w:rsidTr="001F7E2C">
        <w:trPr>
          <w:trHeight w:val="1086"/>
        </w:trPr>
        <w:tc>
          <w:tcPr>
            <w:tcW w:w="1980" w:type="dxa"/>
            <w:vAlign w:val="center"/>
          </w:tcPr>
          <w:p w14:paraId="3893F4EC" w14:textId="77777777" w:rsidR="001F7E2C" w:rsidRPr="001F7E2C" w:rsidRDefault="001F7E2C" w:rsidP="001F7E2C">
            <w:pPr>
              <w:spacing w:after="160" w:line="259" w:lineRule="auto"/>
              <w:rPr>
                <w:sz w:val="22"/>
              </w:rPr>
            </w:pPr>
            <w:r w:rsidRPr="001F7E2C">
              <w:rPr>
                <w:noProof/>
                <w:sz w:val="22"/>
                <w:lang w:eastAsia="fr-FR"/>
              </w:rPr>
              <w:drawing>
                <wp:inline distT="0" distB="0" distL="0" distR="0" wp14:anchorId="19841BD6" wp14:editId="7C2C8D52">
                  <wp:extent cx="581025" cy="581025"/>
                  <wp:effectExtent l="0" t="0" r="9525" b="9525"/>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1025" cy="581025"/>
                          </a:xfrm>
                          <a:prstGeom prst="rect">
                            <a:avLst/>
                          </a:prstGeom>
                          <a:noFill/>
                        </pic:spPr>
                      </pic:pic>
                    </a:graphicData>
                  </a:graphic>
                </wp:inline>
              </w:drawing>
            </w:r>
          </w:p>
        </w:tc>
        <w:tc>
          <w:tcPr>
            <w:tcW w:w="7080" w:type="dxa"/>
            <w:vAlign w:val="center"/>
          </w:tcPr>
          <w:p w14:paraId="1F27C326" w14:textId="77777777" w:rsidR="001F7E2C" w:rsidRPr="00EC281A" w:rsidRDefault="001F7E2C" w:rsidP="001F7E2C">
            <w:pPr>
              <w:spacing w:after="160" w:line="259" w:lineRule="auto"/>
              <w:rPr>
                <w:szCs w:val="20"/>
              </w:rPr>
            </w:pPr>
            <w:r w:rsidRPr="00EC281A">
              <w:rPr>
                <w:b/>
                <w:szCs w:val="20"/>
              </w:rPr>
              <w:t>Les patients</w:t>
            </w:r>
            <w:r w:rsidRPr="00EC281A">
              <w:rPr>
                <w:szCs w:val="20"/>
              </w:rPr>
              <w:t xml:space="preserve"> deviennent responsables de la prise de leur traitement, en l’absence d’un professionnel de santé à leurs côtés</w:t>
            </w:r>
            <w:r w:rsidR="00EC281A">
              <w:rPr>
                <w:szCs w:val="20"/>
              </w:rPr>
              <w:t>.</w:t>
            </w:r>
          </w:p>
        </w:tc>
      </w:tr>
      <w:tr w:rsidR="001F7E2C" w:rsidRPr="001F7E2C" w14:paraId="2C447491" w14:textId="77777777" w:rsidTr="001F7E2C">
        <w:trPr>
          <w:trHeight w:val="1130"/>
        </w:trPr>
        <w:tc>
          <w:tcPr>
            <w:tcW w:w="1980" w:type="dxa"/>
            <w:vAlign w:val="center"/>
          </w:tcPr>
          <w:p w14:paraId="7D3DA1EF" w14:textId="77777777" w:rsidR="001F7E2C" w:rsidRPr="001F7E2C" w:rsidRDefault="001F7E2C" w:rsidP="001F7E2C">
            <w:pPr>
              <w:spacing w:after="160" w:line="259" w:lineRule="auto"/>
              <w:rPr>
                <w:sz w:val="22"/>
              </w:rPr>
            </w:pPr>
            <w:r w:rsidRPr="001F7E2C">
              <w:rPr>
                <w:noProof/>
                <w:sz w:val="22"/>
                <w:lang w:eastAsia="fr-FR"/>
              </w:rPr>
              <w:drawing>
                <wp:inline distT="0" distB="0" distL="0" distR="0" wp14:anchorId="543685EA" wp14:editId="4ABC370D">
                  <wp:extent cx="571500" cy="571500"/>
                  <wp:effectExtent l="0" t="0" r="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1500" cy="571500"/>
                          </a:xfrm>
                          <a:prstGeom prst="rect">
                            <a:avLst/>
                          </a:prstGeom>
                          <a:noFill/>
                        </pic:spPr>
                      </pic:pic>
                    </a:graphicData>
                  </a:graphic>
                </wp:inline>
              </w:drawing>
            </w:r>
          </w:p>
        </w:tc>
        <w:tc>
          <w:tcPr>
            <w:tcW w:w="7080" w:type="dxa"/>
            <w:vAlign w:val="center"/>
          </w:tcPr>
          <w:p w14:paraId="407A3B5F" w14:textId="77777777" w:rsidR="001F7E2C" w:rsidRPr="00EC281A" w:rsidRDefault="001F7E2C" w:rsidP="001F7E2C">
            <w:pPr>
              <w:spacing w:after="160" w:line="259" w:lineRule="auto"/>
              <w:rPr>
                <w:szCs w:val="20"/>
              </w:rPr>
            </w:pPr>
            <w:r w:rsidRPr="00EC281A">
              <w:rPr>
                <w:b/>
                <w:szCs w:val="20"/>
              </w:rPr>
              <w:t>Les professionnels de santé</w:t>
            </w:r>
            <w:r w:rsidRPr="00EC281A">
              <w:rPr>
                <w:szCs w:val="20"/>
              </w:rPr>
              <w:t xml:space="preserve"> doivent changer leurs pratiques afin de pouvoir éduquer les patients et les accompagner à distance, afin de signaler/prendre en charge les effets indésirables le plus précocement possible, veiller aux interactions médicamenteuses et garantir la bonne observance du traitement</w:t>
            </w:r>
            <w:r w:rsidR="00EC281A">
              <w:rPr>
                <w:szCs w:val="20"/>
              </w:rPr>
              <w:t>.</w:t>
            </w:r>
          </w:p>
        </w:tc>
      </w:tr>
      <w:tr w:rsidR="001F7E2C" w:rsidRPr="001F7E2C" w14:paraId="7A19F8EF" w14:textId="77777777" w:rsidTr="001F7E2C">
        <w:trPr>
          <w:trHeight w:val="1080"/>
        </w:trPr>
        <w:tc>
          <w:tcPr>
            <w:tcW w:w="1980" w:type="dxa"/>
            <w:vAlign w:val="center"/>
          </w:tcPr>
          <w:p w14:paraId="5938BC56" w14:textId="77777777" w:rsidR="001F7E2C" w:rsidRPr="001F7E2C" w:rsidRDefault="001F7E2C" w:rsidP="001F7E2C">
            <w:pPr>
              <w:spacing w:after="160" w:line="259" w:lineRule="auto"/>
              <w:rPr>
                <w:sz w:val="22"/>
              </w:rPr>
            </w:pPr>
            <w:r w:rsidRPr="001F7E2C">
              <w:rPr>
                <w:noProof/>
                <w:sz w:val="22"/>
                <w:lang w:eastAsia="fr-FR"/>
              </w:rPr>
              <w:drawing>
                <wp:inline distT="0" distB="0" distL="0" distR="0" wp14:anchorId="3198CDC8" wp14:editId="4E1B4640">
                  <wp:extent cx="600075" cy="600075"/>
                  <wp:effectExtent l="0" t="0" r="9525" b="9525"/>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00075" cy="600075"/>
                          </a:xfrm>
                          <a:prstGeom prst="rect">
                            <a:avLst/>
                          </a:prstGeom>
                          <a:noFill/>
                        </pic:spPr>
                      </pic:pic>
                    </a:graphicData>
                  </a:graphic>
                </wp:inline>
              </w:drawing>
            </w:r>
          </w:p>
        </w:tc>
        <w:tc>
          <w:tcPr>
            <w:tcW w:w="7080" w:type="dxa"/>
            <w:vAlign w:val="center"/>
          </w:tcPr>
          <w:p w14:paraId="709E0B07" w14:textId="77777777" w:rsidR="001F7E2C" w:rsidRPr="00EC281A" w:rsidRDefault="001F7E2C" w:rsidP="001F7E2C">
            <w:pPr>
              <w:spacing w:after="160" w:line="259" w:lineRule="auto"/>
              <w:rPr>
                <w:szCs w:val="20"/>
              </w:rPr>
            </w:pPr>
            <w:r w:rsidRPr="00EC281A">
              <w:rPr>
                <w:b/>
                <w:szCs w:val="20"/>
              </w:rPr>
              <w:t>Les établissements de santé</w:t>
            </w:r>
            <w:r w:rsidRPr="00EC281A">
              <w:rPr>
                <w:szCs w:val="20"/>
              </w:rPr>
              <w:t xml:space="preserve"> doivent trouver de nouvelles organisations afin d’assurer la qualité de la prise en charge et l’accompagnement du patient à distance, sans être aujourd’hui rémunérés spécifiquement pour cette activité.</w:t>
            </w:r>
          </w:p>
        </w:tc>
      </w:tr>
    </w:tbl>
    <w:p w14:paraId="516FF085" w14:textId="77777777" w:rsidR="00EC281A" w:rsidRDefault="00EC281A" w:rsidP="00346886">
      <w:pPr>
        <w:jc w:val="both"/>
        <w:rPr>
          <w:rFonts w:cs="Segoe UI"/>
          <w:b/>
          <w:color w:val="ED7D31"/>
          <w:szCs w:val="20"/>
        </w:rPr>
      </w:pPr>
    </w:p>
    <w:p w14:paraId="4E6AF65B" w14:textId="77777777" w:rsidR="001F7E2C" w:rsidRPr="004F2251" w:rsidRDefault="00B477F5" w:rsidP="00346886">
      <w:pPr>
        <w:jc w:val="both"/>
        <w:rPr>
          <w:rFonts w:cs="Segoe UI"/>
          <w:b/>
          <w:color w:val="ED7D31"/>
          <w:szCs w:val="20"/>
        </w:rPr>
      </w:pPr>
      <w:r w:rsidRPr="004F2251">
        <w:rPr>
          <w:rFonts w:cs="Segoe UI"/>
          <w:b/>
          <w:color w:val="ED7D31"/>
          <w:szCs w:val="20"/>
        </w:rPr>
        <w:t>L</w:t>
      </w:r>
      <w:r w:rsidR="00C62C5D" w:rsidRPr="004F2251">
        <w:rPr>
          <w:rFonts w:cs="Segoe UI"/>
          <w:b/>
          <w:color w:val="ED7D31"/>
          <w:szCs w:val="20"/>
        </w:rPr>
        <w:t>es bénéfices d’un suivi des patients sous anticancéreux oraux</w:t>
      </w:r>
      <w:r w:rsidRPr="004F2251">
        <w:rPr>
          <w:rFonts w:cs="Segoe UI"/>
          <w:b/>
          <w:color w:val="ED7D31"/>
          <w:szCs w:val="20"/>
        </w:rPr>
        <w:t xml:space="preserve"> démontrés par plusieurs études et initiatives</w:t>
      </w:r>
    </w:p>
    <w:p w14:paraId="7879EB4E" w14:textId="77777777" w:rsidR="00346886" w:rsidRPr="004F2251" w:rsidRDefault="00346886" w:rsidP="00346886">
      <w:pPr>
        <w:jc w:val="both"/>
        <w:rPr>
          <w:szCs w:val="20"/>
        </w:rPr>
      </w:pPr>
    </w:p>
    <w:p w14:paraId="7844FEE7" w14:textId="77777777" w:rsidR="00C62C5D" w:rsidRPr="004F2251" w:rsidRDefault="00346886" w:rsidP="00346886">
      <w:pPr>
        <w:jc w:val="both"/>
        <w:rPr>
          <w:b/>
          <w:szCs w:val="20"/>
          <w:u w:val="single"/>
        </w:rPr>
      </w:pPr>
      <w:r w:rsidRPr="004F2251">
        <w:rPr>
          <w:b/>
          <w:szCs w:val="20"/>
          <w:u w:val="single"/>
        </w:rPr>
        <w:t>Livre Blanc. (2016). L'organisation de la prise en charge des patients sous théra</w:t>
      </w:r>
      <w:r w:rsidR="00C62C5D" w:rsidRPr="004F2251">
        <w:rPr>
          <w:b/>
          <w:szCs w:val="20"/>
          <w:u w:val="single"/>
        </w:rPr>
        <w:t>pies orales en hématologie</w:t>
      </w:r>
    </w:p>
    <w:p w14:paraId="09F3CF98" w14:textId="77777777" w:rsidR="00C62C5D" w:rsidRPr="004F2251" w:rsidRDefault="00C62C5D" w:rsidP="00346886">
      <w:pPr>
        <w:jc w:val="both"/>
        <w:rPr>
          <w:szCs w:val="20"/>
        </w:rPr>
      </w:pPr>
      <w:r w:rsidRPr="004F2251">
        <w:rPr>
          <w:szCs w:val="20"/>
        </w:rPr>
        <w:t>Cette</w:t>
      </w:r>
      <w:r w:rsidR="00346886" w:rsidRPr="004F2251">
        <w:rPr>
          <w:szCs w:val="20"/>
        </w:rPr>
        <w:t xml:space="preserve"> étude</w:t>
      </w:r>
      <w:r w:rsidRPr="004F2251">
        <w:rPr>
          <w:szCs w:val="20"/>
        </w:rPr>
        <w:t>, menée</w:t>
      </w:r>
      <w:r w:rsidR="00346886" w:rsidRPr="004F2251">
        <w:rPr>
          <w:szCs w:val="20"/>
        </w:rPr>
        <w:t xml:space="preserve"> sur les patients traités pour une leucémie lymphoïde chronique</w:t>
      </w:r>
      <w:r w:rsidRPr="004F2251">
        <w:rPr>
          <w:szCs w:val="20"/>
        </w:rPr>
        <w:t>, montre</w:t>
      </w:r>
      <w:r w:rsidR="00346886" w:rsidRPr="004F2251">
        <w:rPr>
          <w:szCs w:val="20"/>
        </w:rPr>
        <w:t xml:space="preserve"> q</w:t>
      </w:r>
      <w:r w:rsidRPr="004F2251">
        <w:rPr>
          <w:szCs w:val="20"/>
        </w:rPr>
        <w:t>ue 35% d’entre eux suspendent et 10% arrêt</w:t>
      </w:r>
      <w:r w:rsidR="00346886" w:rsidRPr="004F2251">
        <w:rPr>
          <w:szCs w:val="20"/>
        </w:rPr>
        <w:t>ent définitivement leur traitement à</w:t>
      </w:r>
      <w:r w:rsidR="00C7337E" w:rsidRPr="004F2251">
        <w:rPr>
          <w:szCs w:val="20"/>
        </w:rPr>
        <w:t xml:space="preserve"> cause des effets indésirables.</w:t>
      </w:r>
    </w:p>
    <w:p w14:paraId="696FAE71" w14:textId="77777777" w:rsidR="00C7337E" w:rsidRPr="004F2251" w:rsidRDefault="00C7337E" w:rsidP="00346886">
      <w:pPr>
        <w:jc w:val="both"/>
        <w:rPr>
          <w:szCs w:val="20"/>
        </w:rPr>
      </w:pPr>
    </w:p>
    <w:p w14:paraId="7C84160A" w14:textId="77777777" w:rsidR="00C62C5D" w:rsidRPr="004F2251" w:rsidRDefault="00C62C5D" w:rsidP="00346886">
      <w:pPr>
        <w:jc w:val="both"/>
        <w:rPr>
          <w:b/>
          <w:szCs w:val="20"/>
          <w:u w:val="single"/>
        </w:rPr>
      </w:pPr>
      <w:r w:rsidRPr="004F2251">
        <w:rPr>
          <w:b/>
          <w:szCs w:val="20"/>
          <w:u w:val="single"/>
        </w:rPr>
        <w:t>Simons et al.</w:t>
      </w:r>
    </w:p>
    <w:p w14:paraId="724E7A89" w14:textId="77777777" w:rsidR="00C62C5D" w:rsidRPr="004F2251" w:rsidRDefault="00C62C5D" w:rsidP="00346886">
      <w:pPr>
        <w:jc w:val="both"/>
        <w:rPr>
          <w:szCs w:val="20"/>
        </w:rPr>
      </w:pPr>
      <w:r w:rsidRPr="004F2251">
        <w:rPr>
          <w:szCs w:val="20"/>
        </w:rPr>
        <w:t xml:space="preserve">Cette étude </w:t>
      </w:r>
      <w:r w:rsidR="00346886" w:rsidRPr="004F2251">
        <w:rPr>
          <w:szCs w:val="20"/>
        </w:rPr>
        <w:t>a démontré que l’adhésion au traitement avec capecitabine était d’environ 48% pour un groupe non suivi, tandis que le groupe bénéficiant d’un suivi renforcé</w:t>
      </w:r>
      <w:r w:rsidRPr="004F2251">
        <w:rPr>
          <w:szCs w:val="20"/>
        </w:rPr>
        <w:t xml:space="preserve"> atteignait une adhésion de 83%</w:t>
      </w:r>
      <w:r w:rsidR="00C7337E" w:rsidRPr="004F2251">
        <w:rPr>
          <w:szCs w:val="20"/>
        </w:rPr>
        <w:t xml:space="preserve">. </w:t>
      </w:r>
    </w:p>
    <w:p w14:paraId="47BFD22E" w14:textId="77777777" w:rsidR="00C7337E" w:rsidRPr="004F2251" w:rsidRDefault="00C7337E" w:rsidP="00346886">
      <w:pPr>
        <w:jc w:val="both"/>
        <w:rPr>
          <w:szCs w:val="20"/>
        </w:rPr>
      </w:pPr>
    </w:p>
    <w:p w14:paraId="24EF04A8" w14:textId="77777777" w:rsidR="00C62C5D" w:rsidRPr="004F2251" w:rsidRDefault="00C62C5D" w:rsidP="00346886">
      <w:pPr>
        <w:jc w:val="both"/>
        <w:rPr>
          <w:b/>
          <w:szCs w:val="20"/>
          <w:u w:val="single"/>
        </w:rPr>
      </w:pPr>
      <w:r w:rsidRPr="004F2251">
        <w:rPr>
          <w:b/>
          <w:szCs w:val="20"/>
          <w:u w:val="single"/>
        </w:rPr>
        <w:t>Dispositif CAPRI</w:t>
      </w:r>
    </w:p>
    <w:p w14:paraId="009261A0" w14:textId="77777777" w:rsidR="00346886" w:rsidRPr="004F2251" w:rsidRDefault="00C62C5D" w:rsidP="00346886">
      <w:pPr>
        <w:jc w:val="both"/>
        <w:rPr>
          <w:szCs w:val="20"/>
        </w:rPr>
      </w:pPr>
      <w:r w:rsidRPr="004F2251">
        <w:rPr>
          <w:szCs w:val="20"/>
        </w:rPr>
        <w:t>Cet essai randomisé, réalisé par l’équipe du</w:t>
      </w:r>
      <w:r w:rsidR="00346886" w:rsidRPr="004F2251">
        <w:rPr>
          <w:szCs w:val="20"/>
        </w:rPr>
        <w:t xml:space="preserve"> Dr Olivier Mir </w:t>
      </w:r>
      <w:r w:rsidRPr="004F2251">
        <w:rPr>
          <w:szCs w:val="20"/>
        </w:rPr>
        <w:t>à</w:t>
      </w:r>
      <w:r w:rsidR="00346886" w:rsidRPr="004F2251">
        <w:rPr>
          <w:szCs w:val="20"/>
        </w:rPr>
        <w:t xml:space="preserve"> Gusta</w:t>
      </w:r>
      <w:r w:rsidRPr="004F2251">
        <w:rPr>
          <w:szCs w:val="20"/>
        </w:rPr>
        <w:t xml:space="preserve">ve Roussy, </w:t>
      </w:r>
      <w:r w:rsidR="00346886" w:rsidRPr="004F2251">
        <w:rPr>
          <w:szCs w:val="20"/>
        </w:rPr>
        <w:t>dont les résultats ont été présentés à l’ASCO</w:t>
      </w:r>
      <w:r w:rsidRPr="004F2251">
        <w:rPr>
          <w:szCs w:val="20"/>
        </w:rPr>
        <w:t xml:space="preserve"> 2020, évalue</w:t>
      </w:r>
      <w:r w:rsidR="00346886" w:rsidRPr="004F2251">
        <w:rPr>
          <w:szCs w:val="20"/>
        </w:rPr>
        <w:t xml:space="preserve"> les effets de l’intervention des infirmiers de coordination et de l’utilisation d’une application mobile dans la prise en charge des patients adultes avec des tumeurs solides sous traitement oral (hormonothérapie exclue) avec une espérance de vie supérieure à 6 mois. </w:t>
      </w:r>
    </w:p>
    <w:p w14:paraId="0AB7DA45" w14:textId="77777777" w:rsidR="00346886" w:rsidRPr="004F2251" w:rsidRDefault="00C62C5D" w:rsidP="00346886">
      <w:pPr>
        <w:jc w:val="both"/>
        <w:rPr>
          <w:szCs w:val="20"/>
        </w:rPr>
      </w:pPr>
      <w:r w:rsidRPr="004F2251">
        <w:rPr>
          <w:szCs w:val="20"/>
        </w:rPr>
        <w:t>Il a été démontré que ce dispositif</w:t>
      </w:r>
      <w:r w:rsidR="00346886" w:rsidRPr="004F2251">
        <w:rPr>
          <w:szCs w:val="20"/>
        </w:rPr>
        <w:t xml:space="preserve"> :</w:t>
      </w:r>
    </w:p>
    <w:p w14:paraId="4A3D43D0" w14:textId="77777777" w:rsidR="00346886" w:rsidRPr="004F2251" w:rsidRDefault="00346886" w:rsidP="00C62C5D">
      <w:pPr>
        <w:pStyle w:val="Paragraphedeliste"/>
        <w:numPr>
          <w:ilvl w:val="0"/>
          <w:numId w:val="16"/>
        </w:numPr>
        <w:jc w:val="both"/>
        <w:rPr>
          <w:szCs w:val="20"/>
        </w:rPr>
      </w:pPr>
      <w:r w:rsidRPr="004F2251">
        <w:rPr>
          <w:szCs w:val="20"/>
        </w:rPr>
        <w:t>Augmente significativement la dose intensité relative à 94%, comparativement à 85% observé dans le groupe de contrôle ayant une prise en charge conventionnelle</w:t>
      </w:r>
    </w:p>
    <w:p w14:paraId="2B5F5120" w14:textId="77777777" w:rsidR="00346886" w:rsidRPr="004F2251" w:rsidRDefault="00346886" w:rsidP="00C62C5D">
      <w:pPr>
        <w:pStyle w:val="Paragraphedeliste"/>
        <w:numPr>
          <w:ilvl w:val="0"/>
          <w:numId w:val="16"/>
        </w:numPr>
        <w:jc w:val="both"/>
        <w:rPr>
          <w:szCs w:val="20"/>
        </w:rPr>
      </w:pPr>
      <w:r w:rsidRPr="004F2251">
        <w:rPr>
          <w:szCs w:val="20"/>
        </w:rPr>
        <w:t>Diminue les événements indésirables graves à 27,6% (contre 36,9% dans le groupe de contrôle)</w:t>
      </w:r>
    </w:p>
    <w:p w14:paraId="02B81098" w14:textId="77777777" w:rsidR="00346886" w:rsidRPr="004F2251" w:rsidRDefault="00346886" w:rsidP="00C62C5D">
      <w:pPr>
        <w:pStyle w:val="Paragraphedeliste"/>
        <w:numPr>
          <w:ilvl w:val="0"/>
          <w:numId w:val="16"/>
        </w:numPr>
        <w:jc w:val="both"/>
        <w:rPr>
          <w:szCs w:val="20"/>
        </w:rPr>
      </w:pPr>
      <w:r w:rsidRPr="004F2251">
        <w:rPr>
          <w:szCs w:val="20"/>
        </w:rPr>
        <w:t>Diminue la probabilité et la durée d’hospitalisations, 22,8% des patients ont eu au moins une hospitalisation contre 31,7% des patients dans le groupe de contrôle. Par ailleurs, les patients CAPRI avaient une durée moyenne de séjour de 2,82 jours contre 4,44 jours pour les patients dans le groupe de contrôle</w:t>
      </w:r>
    </w:p>
    <w:p w14:paraId="6A615422" w14:textId="77777777" w:rsidR="00346886" w:rsidRPr="004F2251" w:rsidRDefault="00346886" w:rsidP="00C62C5D">
      <w:pPr>
        <w:pStyle w:val="Paragraphedeliste"/>
        <w:numPr>
          <w:ilvl w:val="0"/>
          <w:numId w:val="16"/>
        </w:numPr>
        <w:jc w:val="both"/>
        <w:rPr>
          <w:szCs w:val="20"/>
        </w:rPr>
      </w:pPr>
      <w:r w:rsidRPr="004F2251">
        <w:rPr>
          <w:szCs w:val="20"/>
        </w:rPr>
        <w:t>Diminue le pourcentage de patients admis aux urgences à 15% contre 22% dans le groupe de contrôle.</w:t>
      </w:r>
    </w:p>
    <w:p w14:paraId="32E5900B" w14:textId="77777777" w:rsidR="00346886" w:rsidRPr="004F2251" w:rsidRDefault="00C7337E" w:rsidP="00C62C5D">
      <w:pPr>
        <w:pStyle w:val="Paragraphedeliste"/>
        <w:numPr>
          <w:ilvl w:val="0"/>
          <w:numId w:val="16"/>
        </w:numPr>
        <w:jc w:val="both"/>
        <w:rPr>
          <w:szCs w:val="20"/>
        </w:rPr>
      </w:pPr>
      <w:r w:rsidRPr="004F2251">
        <w:rPr>
          <w:szCs w:val="20"/>
        </w:rPr>
        <w:t>Améliore l’expérience patients grâce à une utilisation accrue des</w:t>
      </w:r>
      <w:r w:rsidR="00346886" w:rsidRPr="004F2251">
        <w:rPr>
          <w:szCs w:val="20"/>
        </w:rPr>
        <w:t xml:space="preserve"> soins de support </w:t>
      </w:r>
    </w:p>
    <w:p w14:paraId="2BD3D1DC" w14:textId="77777777" w:rsidR="00C62C5D" w:rsidRPr="004F2251" w:rsidRDefault="00C62C5D" w:rsidP="00C62C5D">
      <w:pPr>
        <w:pStyle w:val="Paragraphedeliste"/>
        <w:jc w:val="both"/>
        <w:rPr>
          <w:szCs w:val="20"/>
        </w:rPr>
      </w:pPr>
    </w:p>
    <w:p w14:paraId="7826B2EB" w14:textId="77777777" w:rsidR="00C7337E" w:rsidRPr="00C62C5D" w:rsidRDefault="00C7337E" w:rsidP="00C62C5D">
      <w:pPr>
        <w:pStyle w:val="Paragraphedeliste"/>
        <w:jc w:val="both"/>
        <w:rPr>
          <w:sz w:val="22"/>
        </w:rPr>
      </w:pPr>
    </w:p>
    <w:p w14:paraId="7FAAE4F1" w14:textId="77777777" w:rsidR="00C7337E" w:rsidRPr="004F2251" w:rsidRDefault="00346886" w:rsidP="00346886">
      <w:pPr>
        <w:jc w:val="both"/>
        <w:rPr>
          <w:b/>
          <w:szCs w:val="20"/>
          <w:u w:val="single"/>
        </w:rPr>
      </w:pPr>
      <w:r w:rsidRPr="004F2251">
        <w:rPr>
          <w:b/>
          <w:szCs w:val="20"/>
          <w:u w:val="single"/>
        </w:rPr>
        <w:t xml:space="preserve">Le dispositif d’appel régulier de l’infirmier au domicile du patient mis en place à Cochin </w:t>
      </w:r>
    </w:p>
    <w:p w14:paraId="5A1DF041" w14:textId="77777777" w:rsidR="00346886" w:rsidRPr="004F2251" w:rsidRDefault="00C7337E" w:rsidP="00346886">
      <w:pPr>
        <w:jc w:val="both"/>
        <w:rPr>
          <w:szCs w:val="20"/>
        </w:rPr>
      </w:pPr>
      <w:r w:rsidRPr="004F2251">
        <w:rPr>
          <w:szCs w:val="20"/>
        </w:rPr>
        <w:t xml:space="preserve">Il </w:t>
      </w:r>
      <w:r w:rsidR="00346886" w:rsidRPr="004F2251">
        <w:rPr>
          <w:szCs w:val="20"/>
        </w:rPr>
        <w:t>a révélé une diminution de moitié des venues aux urgences, une baisse de moitié des hospitalisations non programmées et une réduction considérable de la DMS engendrant une importante économie pour l’hôpital.</w:t>
      </w:r>
    </w:p>
    <w:p w14:paraId="4996CD72" w14:textId="77777777" w:rsidR="00C7337E" w:rsidRPr="004F2251" w:rsidRDefault="00C7337E" w:rsidP="00346886">
      <w:pPr>
        <w:jc w:val="both"/>
        <w:rPr>
          <w:szCs w:val="20"/>
        </w:rPr>
      </w:pPr>
    </w:p>
    <w:p w14:paraId="39547478" w14:textId="77777777" w:rsidR="00C7337E" w:rsidRPr="004F2251" w:rsidRDefault="00346886" w:rsidP="00346886">
      <w:pPr>
        <w:jc w:val="both"/>
        <w:rPr>
          <w:b/>
          <w:szCs w:val="20"/>
          <w:u w:val="single"/>
        </w:rPr>
      </w:pPr>
      <w:r w:rsidRPr="004F2251">
        <w:rPr>
          <w:b/>
          <w:szCs w:val="20"/>
          <w:u w:val="single"/>
        </w:rPr>
        <w:t>Stokes et a</w:t>
      </w:r>
      <w:r w:rsidR="00C7337E" w:rsidRPr="004F2251">
        <w:rPr>
          <w:b/>
          <w:szCs w:val="20"/>
          <w:u w:val="single"/>
        </w:rPr>
        <w:t>l 2017</w:t>
      </w:r>
    </w:p>
    <w:p w14:paraId="7804E234" w14:textId="0EB36483" w:rsidR="00115943" w:rsidRPr="004F2251" w:rsidRDefault="00C7337E" w:rsidP="004F2251">
      <w:pPr>
        <w:jc w:val="both"/>
        <w:rPr>
          <w:szCs w:val="20"/>
        </w:rPr>
      </w:pPr>
      <w:r w:rsidRPr="004F2251">
        <w:rPr>
          <w:szCs w:val="20"/>
        </w:rPr>
        <w:t>Cette étude</w:t>
      </w:r>
      <w:r w:rsidR="00346886" w:rsidRPr="004F2251">
        <w:rPr>
          <w:szCs w:val="20"/>
        </w:rPr>
        <w:t xml:space="preserve"> a mis en évidence qu’une cohorte de patients traités par erlotinib, capecitabine ou imatinib entre 2007–2011 et bé</w:t>
      </w:r>
      <w:r w:rsidR="00703927">
        <w:rPr>
          <w:szCs w:val="20"/>
        </w:rPr>
        <w:t>n</w:t>
      </w:r>
      <w:r w:rsidR="00346886" w:rsidRPr="004F2251">
        <w:rPr>
          <w:szCs w:val="20"/>
        </w:rPr>
        <w:t xml:space="preserve">éficiant de consultations pharmaceutiques avait de meilleurs taux d’adhésion à </w:t>
      </w:r>
      <w:r w:rsidR="00346886" w:rsidRPr="004F2251">
        <w:rPr>
          <w:szCs w:val="20"/>
        </w:rPr>
        <w:lastRenderedPageBreak/>
        <w:t>leur thérapeutique anticancéreuse que les patients ayant un suivi conventionnel. Les abandons de traitement ne concernaient que 1,7% des patients.</w:t>
      </w:r>
    </w:p>
    <w:p w14:paraId="6E66D116" w14:textId="77777777" w:rsidR="00C411C2" w:rsidRPr="00115943" w:rsidRDefault="00B477F5" w:rsidP="00B477F5">
      <w:pPr>
        <w:rPr>
          <w:b/>
          <w:color w:val="000000" w:themeColor="text1"/>
          <w:sz w:val="28"/>
          <w:szCs w:val="28"/>
          <w:u w:val="single"/>
          <w:lang w:eastAsia="fr-FR"/>
        </w:rPr>
      </w:pPr>
      <w:r>
        <w:rPr>
          <w:b/>
          <w:color w:val="000000" w:themeColor="text1"/>
          <w:sz w:val="28"/>
          <w:szCs w:val="28"/>
          <w:u w:val="single"/>
          <w:lang w:eastAsia="fr-FR"/>
        </w:rPr>
        <w:t>ONCO’LINK</w:t>
      </w:r>
    </w:p>
    <w:p w14:paraId="79701DEB" w14:textId="77777777" w:rsidR="00C411C2" w:rsidRDefault="00C411C2" w:rsidP="00B477F5">
      <w:pPr>
        <w:rPr>
          <w:sz w:val="22"/>
        </w:rPr>
      </w:pPr>
      <w:r>
        <w:rPr>
          <w:noProof/>
          <w:sz w:val="22"/>
          <w:lang w:eastAsia="fr-FR"/>
        </w:rPr>
        <mc:AlternateContent>
          <mc:Choice Requires="wps">
            <w:drawing>
              <wp:anchor distT="0" distB="0" distL="114300" distR="114300" simplePos="0" relativeHeight="251660288" behindDoc="0" locked="0" layoutInCell="1" allowOverlap="1" wp14:anchorId="0762E1DD" wp14:editId="777FA23D">
                <wp:simplePos x="0" y="0"/>
                <wp:positionH relativeFrom="column">
                  <wp:posOffset>242570</wp:posOffset>
                </wp:positionH>
                <wp:positionV relativeFrom="paragraph">
                  <wp:posOffset>152401</wp:posOffset>
                </wp:positionV>
                <wp:extent cx="5181600" cy="4019550"/>
                <wp:effectExtent l="0" t="0" r="19050" b="19050"/>
                <wp:wrapNone/>
                <wp:docPr id="20" name="Zone de texte 20"/>
                <wp:cNvGraphicFramePr/>
                <a:graphic xmlns:a="http://schemas.openxmlformats.org/drawingml/2006/main">
                  <a:graphicData uri="http://schemas.microsoft.com/office/word/2010/wordprocessingShape">
                    <wps:wsp>
                      <wps:cNvSpPr txBox="1"/>
                      <wps:spPr>
                        <a:xfrm>
                          <a:off x="0" y="0"/>
                          <a:ext cx="5181600" cy="4019550"/>
                        </a:xfrm>
                        <a:prstGeom prst="rect">
                          <a:avLst/>
                        </a:prstGeom>
                        <a:solidFill>
                          <a:schemeClr val="bg1">
                            <a:lumMod val="85000"/>
                          </a:schemeClr>
                        </a:solidFill>
                        <a:ln w="6350">
                          <a:solidFill>
                            <a:prstClr val="black"/>
                          </a:solidFill>
                        </a:ln>
                      </wps:spPr>
                      <wps:txbx>
                        <w:txbxContent>
                          <w:p w14:paraId="6E1D8662" w14:textId="77777777" w:rsidR="00C411C2" w:rsidRPr="00C411C2" w:rsidRDefault="00C411C2" w:rsidP="00C411C2">
                            <w:pPr>
                              <w:rPr>
                                <w:b/>
                                <w:color w:val="ED7D31" w:themeColor="accent2"/>
                                <w:u w:val="single"/>
                              </w:rPr>
                            </w:pPr>
                            <w:r w:rsidRPr="00C411C2">
                              <w:rPr>
                                <w:b/>
                                <w:color w:val="ED7D31" w:themeColor="accent2"/>
                                <w:u w:val="single"/>
                              </w:rPr>
                              <w:t>C</w:t>
                            </w:r>
                            <w:r>
                              <w:rPr>
                                <w:b/>
                                <w:color w:val="ED7D31" w:themeColor="accent2"/>
                                <w:u w:val="single"/>
                              </w:rPr>
                              <w:t>ritères d’inclusion</w:t>
                            </w:r>
                          </w:p>
                          <w:p w14:paraId="7DB94C58" w14:textId="77777777" w:rsidR="00C411C2" w:rsidRDefault="00C411C2" w:rsidP="00C411C2">
                            <w:pPr>
                              <w:pStyle w:val="Paragraphedeliste"/>
                              <w:numPr>
                                <w:ilvl w:val="0"/>
                                <w:numId w:val="17"/>
                              </w:numPr>
                            </w:pPr>
                            <w:r>
                              <w:t>Les patients atteints de cancers solides et hématologiques</w:t>
                            </w:r>
                          </w:p>
                          <w:p w14:paraId="48B2B7CA" w14:textId="77777777" w:rsidR="00C411C2" w:rsidRDefault="00C411C2" w:rsidP="00C411C2">
                            <w:pPr>
                              <w:pStyle w:val="Paragraphedeliste"/>
                              <w:numPr>
                                <w:ilvl w:val="0"/>
                                <w:numId w:val="17"/>
                              </w:numPr>
                            </w:pPr>
                            <w:r>
                              <w:t>Les patients sous traitements anticancéreux oraux dont hormonothérapie en situation métastatique</w:t>
                            </w:r>
                          </w:p>
                          <w:p w14:paraId="0B41A8E9" w14:textId="77777777" w:rsidR="00C411C2" w:rsidRDefault="00C411C2" w:rsidP="00C411C2">
                            <w:pPr>
                              <w:pStyle w:val="Paragraphedeliste"/>
                              <w:numPr>
                                <w:ilvl w:val="0"/>
                                <w:numId w:val="17"/>
                              </w:numPr>
                            </w:pPr>
                            <w:r>
                              <w:t>Les patients suivis à domicile (hors HAD)</w:t>
                            </w:r>
                          </w:p>
                          <w:p w14:paraId="70F9B507" w14:textId="77777777" w:rsidR="00C411C2" w:rsidRDefault="00C411C2" w:rsidP="00C411C2">
                            <w:pPr>
                              <w:pStyle w:val="Paragraphedeliste"/>
                              <w:numPr>
                                <w:ilvl w:val="0"/>
                                <w:numId w:val="17"/>
                              </w:numPr>
                            </w:pPr>
                            <w:r>
                              <w:t>Les patients affiliés à un régime de la sécurité sociale ou bénéficiaires d’un tel régime</w:t>
                            </w:r>
                          </w:p>
                          <w:p w14:paraId="36A2CB33" w14:textId="77777777" w:rsidR="00C411C2" w:rsidRDefault="00C411C2" w:rsidP="00C411C2"/>
                          <w:p w14:paraId="1E5A2E88" w14:textId="77777777" w:rsidR="00C411C2" w:rsidRPr="00C411C2" w:rsidRDefault="00C411C2" w:rsidP="00C411C2">
                            <w:pPr>
                              <w:rPr>
                                <w:b/>
                                <w:color w:val="ED7D31" w:themeColor="accent2"/>
                                <w:u w:val="single"/>
                              </w:rPr>
                            </w:pPr>
                            <w:r>
                              <w:rPr>
                                <w:b/>
                                <w:color w:val="ED7D31" w:themeColor="accent2"/>
                                <w:u w:val="single"/>
                              </w:rPr>
                              <w:t>Critères de non-inclusion</w:t>
                            </w:r>
                          </w:p>
                          <w:p w14:paraId="04B7EA6E" w14:textId="77777777" w:rsidR="00C411C2" w:rsidRDefault="00C411C2" w:rsidP="00C411C2">
                            <w:pPr>
                              <w:pStyle w:val="Paragraphedeliste"/>
                              <w:numPr>
                                <w:ilvl w:val="0"/>
                                <w:numId w:val="17"/>
                              </w:numPr>
                            </w:pPr>
                            <w:r>
                              <w:t>Les patients mineurs (&lt; 18 ans)</w:t>
                            </w:r>
                          </w:p>
                          <w:p w14:paraId="1EA93B54" w14:textId="77777777" w:rsidR="00C411C2" w:rsidRDefault="00C411C2" w:rsidP="00C411C2">
                            <w:pPr>
                              <w:pStyle w:val="Paragraphedeliste"/>
                              <w:numPr>
                                <w:ilvl w:val="0"/>
                                <w:numId w:val="17"/>
                              </w:numPr>
                            </w:pPr>
                            <w:r>
                              <w:t xml:space="preserve">Hormonothérapie en situation adjuvante </w:t>
                            </w:r>
                          </w:p>
                          <w:p w14:paraId="5D55D649" w14:textId="77777777" w:rsidR="00C411C2" w:rsidRDefault="00C411C2" w:rsidP="00C411C2">
                            <w:pPr>
                              <w:pStyle w:val="Paragraphedeliste"/>
                              <w:numPr>
                                <w:ilvl w:val="0"/>
                                <w:numId w:val="17"/>
                              </w:numPr>
                            </w:pPr>
                            <w:r>
                              <w:t>Les patients incapables de souscrire aux modalités de suivi prévues par le protocole de l’expérimentation de manière autonome selon l’avis du médecin référent.</w:t>
                            </w:r>
                          </w:p>
                          <w:p w14:paraId="410AA761" w14:textId="77777777" w:rsidR="00C411C2" w:rsidRDefault="00C411C2" w:rsidP="00C411C2">
                            <w:pPr>
                              <w:pStyle w:val="Paragraphedeliste"/>
                              <w:numPr>
                                <w:ilvl w:val="0"/>
                                <w:numId w:val="17"/>
                              </w:numPr>
                            </w:pPr>
                            <w:r>
                              <w:t xml:space="preserve">Les patients inclus dans des essais thérapeutiques </w:t>
                            </w:r>
                          </w:p>
                          <w:p w14:paraId="50C40D8D" w14:textId="77777777" w:rsidR="00C411C2" w:rsidRDefault="00C411C2" w:rsidP="00C411C2">
                            <w:pPr>
                              <w:pStyle w:val="Paragraphedeliste"/>
                              <w:numPr>
                                <w:ilvl w:val="0"/>
                                <w:numId w:val="17"/>
                              </w:numPr>
                            </w:pPr>
                            <w:r>
                              <w:t>Les patients sous curatelle et tutelle</w:t>
                            </w:r>
                          </w:p>
                          <w:p w14:paraId="0C48C7D9" w14:textId="77777777" w:rsidR="00C411C2" w:rsidRDefault="00C411C2" w:rsidP="00C411C2">
                            <w:pPr>
                              <w:pStyle w:val="Paragraphedeliste"/>
                              <w:numPr>
                                <w:ilvl w:val="0"/>
                                <w:numId w:val="17"/>
                              </w:numPr>
                            </w:pPr>
                            <w:r>
                              <w:t xml:space="preserve">Les patients associant des thérapies antitumorales </w:t>
                            </w:r>
                            <w:r w:rsidRPr="00C411C2">
                              <w:rPr>
                                <w:i/>
                              </w:rPr>
                              <w:t>per os</w:t>
                            </w:r>
                            <w:r>
                              <w:t xml:space="preserve"> et des thérapies intra-veineuses de façon concomitante. </w:t>
                            </w:r>
                          </w:p>
                          <w:p w14:paraId="5F277957" w14:textId="77777777" w:rsidR="00C411C2" w:rsidRDefault="00C411C2" w:rsidP="00C411C2">
                            <w:pPr>
                              <w:pStyle w:val="Paragraphedeliste"/>
                              <w:numPr>
                                <w:ilvl w:val="0"/>
                                <w:numId w:val="17"/>
                              </w:numPr>
                            </w:pPr>
                            <w:r>
                              <w:t>En cas de refus de la pharmacie et du médecin traitant d’appliquer le modèle organisationnel proposé (hors phase pilote).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762E1DD" id="Zone de texte 20" o:spid="_x0000_s1030" type="#_x0000_t202" style="position:absolute;margin-left:19.1pt;margin-top:12pt;width:408pt;height:31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" fillcolor="#d8d8d8 [2732]" strokeweight=".5pt">
                <v:textbox>
                  <w:txbxContent>
                    <w:p w14:paraId="6E1D8662" w14:textId="77777777" w:rsidR="00C411C2" w:rsidRPr="00C411C2" w:rsidRDefault="00C411C2" w:rsidP="00C411C2">
                      <w:pPr>
                        <w:rPr>
                          <w:b/>
                          <w:color w:val="ED7D31" w:themeColor="accent2"/>
                          <w:u w:val="single"/>
                        </w:rPr>
                      </w:pPr>
                      <w:r w:rsidRPr="00C411C2">
                        <w:rPr>
                          <w:b/>
                          <w:color w:val="ED7D31" w:themeColor="accent2"/>
                          <w:u w:val="single"/>
                        </w:rPr>
                        <w:t>C</w:t>
                      </w:r>
                      <w:r>
                        <w:rPr>
                          <w:b/>
                          <w:color w:val="ED7D31" w:themeColor="accent2"/>
                          <w:u w:val="single"/>
                        </w:rPr>
                        <w:t>ritères d’inclusion</w:t>
                      </w:r>
                    </w:p>
                    <w:p w14:paraId="7DB94C58" w14:textId="77777777" w:rsidR="00C411C2" w:rsidRDefault="00C411C2" w:rsidP="00C411C2">
                      <w:pPr>
                        <w:pStyle w:val="Paragraphedeliste"/>
                        <w:numPr>
                          <w:ilvl w:val="0"/>
                          <w:numId w:val="17"/>
                        </w:numPr>
                      </w:pPr>
                      <w:r>
                        <w:t>Les patients atteints de cancers solides et hématologiques</w:t>
                      </w:r>
                    </w:p>
                    <w:p w14:paraId="48B2B7CA" w14:textId="77777777" w:rsidR="00C411C2" w:rsidRDefault="00C411C2" w:rsidP="00C411C2">
                      <w:pPr>
                        <w:pStyle w:val="Paragraphedeliste"/>
                        <w:numPr>
                          <w:ilvl w:val="0"/>
                          <w:numId w:val="17"/>
                        </w:numPr>
                      </w:pPr>
                      <w:r>
                        <w:t>Les patients sous traitements anticancéreux oraux dont hormonothérapie en situation métastatique</w:t>
                      </w:r>
                    </w:p>
                    <w:p w14:paraId="0B41A8E9" w14:textId="77777777" w:rsidR="00C411C2" w:rsidRDefault="00C411C2" w:rsidP="00C411C2">
                      <w:pPr>
                        <w:pStyle w:val="Paragraphedeliste"/>
                        <w:numPr>
                          <w:ilvl w:val="0"/>
                          <w:numId w:val="17"/>
                        </w:numPr>
                      </w:pPr>
                      <w:r>
                        <w:t>Les patients suivis à domicile (hors HAD)</w:t>
                      </w:r>
                    </w:p>
                    <w:p w14:paraId="70F9B507" w14:textId="77777777" w:rsidR="00C411C2" w:rsidRDefault="00C411C2" w:rsidP="00C411C2">
                      <w:pPr>
                        <w:pStyle w:val="Paragraphedeliste"/>
                        <w:numPr>
                          <w:ilvl w:val="0"/>
                          <w:numId w:val="17"/>
                        </w:numPr>
                      </w:pPr>
                      <w:r>
                        <w:t>Les patients affiliés à un régime de la sécurité sociale ou bénéficiaires d’un tel régime</w:t>
                      </w:r>
                    </w:p>
                    <w:p w14:paraId="36A2CB33" w14:textId="77777777" w:rsidR="00C411C2" w:rsidRDefault="00C411C2" w:rsidP="00C411C2"/>
                    <w:p w14:paraId="1E5A2E88" w14:textId="77777777" w:rsidR="00C411C2" w:rsidRPr="00C411C2" w:rsidRDefault="00C411C2" w:rsidP="00C411C2">
                      <w:pPr>
                        <w:rPr>
                          <w:b/>
                          <w:color w:val="ED7D31" w:themeColor="accent2"/>
                          <w:u w:val="single"/>
                        </w:rPr>
                      </w:pPr>
                      <w:r>
                        <w:rPr>
                          <w:b/>
                          <w:color w:val="ED7D31" w:themeColor="accent2"/>
                          <w:u w:val="single"/>
                        </w:rPr>
                        <w:t>Critères de non-inclusion</w:t>
                      </w:r>
                    </w:p>
                    <w:p w14:paraId="04B7EA6E" w14:textId="77777777" w:rsidR="00C411C2" w:rsidRDefault="00C411C2" w:rsidP="00C411C2">
                      <w:pPr>
                        <w:pStyle w:val="Paragraphedeliste"/>
                        <w:numPr>
                          <w:ilvl w:val="0"/>
                          <w:numId w:val="17"/>
                        </w:numPr>
                      </w:pPr>
                      <w:r>
                        <w:t>Les patients mineurs (&lt; 18 ans)</w:t>
                      </w:r>
                    </w:p>
                    <w:p w14:paraId="1EA93B54" w14:textId="77777777" w:rsidR="00C411C2" w:rsidRDefault="00C411C2" w:rsidP="00C411C2">
                      <w:pPr>
                        <w:pStyle w:val="Paragraphedeliste"/>
                        <w:numPr>
                          <w:ilvl w:val="0"/>
                          <w:numId w:val="17"/>
                        </w:numPr>
                      </w:pPr>
                      <w:r>
                        <w:t xml:space="preserve">Hormonothérapie en situation adjuvante </w:t>
                      </w:r>
                    </w:p>
                    <w:p w14:paraId="5D55D649" w14:textId="77777777" w:rsidR="00C411C2" w:rsidRDefault="00C411C2" w:rsidP="00C411C2">
                      <w:pPr>
                        <w:pStyle w:val="Paragraphedeliste"/>
                        <w:numPr>
                          <w:ilvl w:val="0"/>
                          <w:numId w:val="17"/>
                        </w:numPr>
                      </w:pPr>
                      <w:r>
                        <w:t>Les patients incapables de souscrire aux modalités de suivi prévues par le protocole de l’expérimentation de manière autonome selon l’avis du médecin référent.</w:t>
                      </w:r>
                    </w:p>
                    <w:p w14:paraId="410AA761" w14:textId="77777777" w:rsidR="00C411C2" w:rsidRDefault="00C411C2" w:rsidP="00C411C2">
                      <w:pPr>
                        <w:pStyle w:val="Paragraphedeliste"/>
                        <w:numPr>
                          <w:ilvl w:val="0"/>
                          <w:numId w:val="17"/>
                        </w:numPr>
                      </w:pPr>
                      <w:r>
                        <w:t xml:space="preserve">Les patients inclus dans des essais thérapeutiques </w:t>
                      </w:r>
                    </w:p>
                    <w:p w14:paraId="50C40D8D" w14:textId="77777777" w:rsidR="00C411C2" w:rsidRDefault="00C411C2" w:rsidP="00C411C2">
                      <w:pPr>
                        <w:pStyle w:val="Paragraphedeliste"/>
                        <w:numPr>
                          <w:ilvl w:val="0"/>
                          <w:numId w:val="17"/>
                        </w:numPr>
                      </w:pPr>
                      <w:r>
                        <w:t>Les patients sous curatelle et tutelle</w:t>
                      </w:r>
                    </w:p>
                    <w:p w14:paraId="0C48C7D9" w14:textId="77777777" w:rsidR="00C411C2" w:rsidRDefault="00C411C2" w:rsidP="00C411C2">
                      <w:pPr>
                        <w:pStyle w:val="Paragraphedeliste"/>
                        <w:numPr>
                          <w:ilvl w:val="0"/>
                          <w:numId w:val="17"/>
                        </w:numPr>
                      </w:pPr>
                      <w:r>
                        <w:t xml:space="preserve">Les patients associant des thérapies antitumorales </w:t>
                      </w:r>
                      <w:r w:rsidRPr="00C411C2">
                        <w:rPr>
                          <w:i/>
                        </w:rPr>
                        <w:t>per os</w:t>
                      </w:r>
                      <w:r>
                        <w:t xml:space="preserve"> et des thérapies intra-veineuses de façon concomitante. </w:t>
                      </w:r>
                    </w:p>
                    <w:p w14:paraId="5F277957" w14:textId="77777777" w:rsidR="00C411C2" w:rsidRDefault="00C411C2" w:rsidP="00C411C2">
                      <w:pPr>
                        <w:pStyle w:val="Paragraphedeliste"/>
                        <w:numPr>
                          <w:ilvl w:val="0"/>
                          <w:numId w:val="17"/>
                        </w:numPr>
                      </w:pPr>
                      <w:r>
                        <w:t>En cas de refus de la pharmacie et du médecin traitant d’appliquer le modèle organisationnel proposé (hors phase pilote).</w:t>
                      </w:r>
                    </w:p>
                  </w:txbxContent>
                </v:textbox>
              </v:shape>
            </w:pict>
          </mc:Fallback>
        </mc:AlternateContent>
      </w:r>
    </w:p>
    <w:p w14:paraId="5D38B3FC" w14:textId="77777777" w:rsidR="00C411C2" w:rsidRPr="00C411C2" w:rsidRDefault="00C411C2" w:rsidP="00C411C2">
      <w:pPr>
        <w:rPr>
          <w:sz w:val="22"/>
        </w:rPr>
      </w:pPr>
    </w:p>
    <w:p w14:paraId="635DAEE0" w14:textId="77777777" w:rsidR="00C411C2" w:rsidRPr="00C411C2" w:rsidRDefault="00C411C2" w:rsidP="00C411C2">
      <w:pPr>
        <w:rPr>
          <w:sz w:val="22"/>
        </w:rPr>
      </w:pPr>
    </w:p>
    <w:p w14:paraId="1C0AA989" w14:textId="77777777" w:rsidR="00C411C2" w:rsidRPr="00C411C2" w:rsidRDefault="00C411C2" w:rsidP="00C411C2">
      <w:pPr>
        <w:rPr>
          <w:sz w:val="22"/>
        </w:rPr>
      </w:pPr>
    </w:p>
    <w:p w14:paraId="60169E4C" w14:textId="77777777" w:rsidR="00C411C2" w:rsidRPr="00C411C2" w:rsidRDefault="00C411C2" w:rsidP="00C411C2">
      <w:pPr>
        <w:rPr>
          <w:sz w:val="22"/>
        </w:rPr>
      </w:pPr>
    </w:p>
    <w:p w14:paraId="5EC3A5EB" w14:textId="77777777" w:rsidR="00C411C2" w:rsidRPr="00C411C2" w:rsidRDefault="00C411C2" w:rsidP="00C411C2">
      <w:pPr>
        <w:rPr>
          <w:sz w:val="22"/>
        </w:rPr>
      </w:pPr>
    </w:p>
    <w:p w14:paraId="12C1202F" w14:textId="77777777" w:rsidR="00C411C2" w:rsidRPr="00C411C2" w:rsidRDefault="00C411C2" w:rsidP="00C411C2">
      <w:pPr>
        <w:rPr>
          <w:sz w:val="22"/>
        </w:rPr>
      </w:pPr>
    </w:p>
    <w:p w14:paraId="15FC6F90" w14:textId="77777777" w:rsidR="00C411C2" w:rsidRPr="00C411C2" w:rsidRDefault="00C411C2" w:rsidP="00C411C2">
      <w:pPr>
        <w:rPr>
          <w:sz w:val="22"/>
        </w:rPr>
      </w:pPr>
    </w:p>
    <w:p w14:paraId="10509B8A" w14:textId="77777777" w:rsidR="00C411C2" w:rsidRPr="00C411C2" w:rsidRDefault="00C411C2" w:rsidP="00C411C2">
      <w:pPr>
        <w:rPr>
          <w:sz w:val="22"/>
        </w:rPr>
      </w:pPr>
    </w:p>
    <w:p w14:paraId="7F6BC7C2" w14:textId="77777777" w:rsidR="00C411C2" w:rsidRPr="00C411C2" w:rsidRDefault="00C411C2" w:rsidP="00C411C2">
      <w:pPr>
        <w:rPr>
          <w:sz w:val="22"/>
        </w:rPr>
      </w:pPr>
    </w:p>
    <w:p w14:paraId="64DB5A61" w14:textId="77777777" w:rsidR="00C411C2" w:rsidRPr="00C411C2" w:rsidRDefault="00C411C2" w:rsidP="00C411C2">
      <w:pPr>
        <w:rPr>
          <w:sz w:val="22"/>
        </w:rPr>
      </w:pPr>
    </w:p>
    <w:p w14:paraId="4E2733A6" w14:textId="77777777" w:rsidR="00C411C2" w:rsidRPr="00C411C2" w:rsidRDefault="00C411C2" w:rsidP="00C411C2">
      <w:pPr>
        <w:rPr>
          <w:sz w:val="22"/>
        </w:rPr>
      </w:pPr>
    </w:p>
    <w:p w14:paraId="50F53D2C" w14:textId="77777777" w:rsidR="00C411C2" w:rsidRDefault="00C411C2" w:rsidP="00C411C2">
      <w:pPr>
        <w:rPr>
          <w:sz w:val="22"/>
        </w:rPr>
      </w:pPr>
    </w:p>
    <w:p w14:paraId="6B38A0F7" w14:textId="77777777" w:rsidR="00B477F5" w:rsidRDefault="00B477F5" w:rsidP="00C411C2">
      <w:pPr>
        <w:jc w:val="right"/>
        <w:rPr>
          <w:sz w:val="22"/>
        </w:rPr>
      </w:pPr>
    </w:p>
    <w:p w14:paraId="768417B7" w14:textId="77777777" w:rsidR="00C411C2" w:rsidRDefault="00C411C2" w:rsidP="00C411C2">
      <w:pPr>
        <w:rPr>
          <w:sz w:val="22"/>
        </w:rPr>
      </w:pPr>
    </w:p>
    <w:p w14:paraId="448ECE94" w14:textId="77777777" w:rsidR="00115943" w:rsidRPr="004F2251" w:rsidRDefault="00067BEE" w:rsidP="00C411C2">
      <w:pPr>
        <w:rPr>
          <w:b/>
          <w:color w:val="ED7D31" w:themeColor="accent2"/>
          <w:szCs w:val="20"/>
          <w:u w:val="single"/>
        </w:rPr>
      </w:pPr>
      <w:r w:rsidRPr="004F2251">
        <w:rPr>
          <w:b/>
          <w:color w:val="ED7D31" w:themeColor="accent2"/>
          <w:szCs w:val="20"/>
          <w:u w:val="single"/>
        </w:rPr>
        <w:t>Les 3 phases de l’expérimentation</w:t>
      </w:r>
    </w:p>
    <w:p w14:paraId="3597CA6D" w14:textId="77777777" w:rsidR="00115943" w:rsidRDefault="00115943" w:rsidP="00C411C2">
      <w:pPr>
        <w:rPr>
          <w:sz w:val="22"/>
        </w:rPr>
      </w:pPr>
      <w:r>
        <w:rPr>
          <w:noProof/>
          <w:sz w:val="22"/>
          <w:lang w:eastAsia="fr-FR"/>
        </w:rPr>
        <w:drawing>
          <wp:inline distT="0" distB="0" distL="0" distR="0" wp14:anchorId="767FFEE2" wp14:editId="276226B4">
            <wp:extent cx="5759450" cy="2688069"/>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9450" cy="2688069"/>
                    </a:xfrm>
                    <a:prstGeom prst="rect">
                      <a:avLst/>
                    </a:prstGeom>
                    <a:noFill/>
                  </pic:spPr>
                </pic:pic>
              </a:graphicData>
            </a:graphic>
          </wp:inline>
        </w:drawing>
      </w:r>
    </w:p>
    <w:p w14:paraId="1B3D7617" w14:textId="77777777" w:rsidR="00115943" w:rsidRDefault="00115943" w:rsidP="00033C09">
      <w:pPr>
        <w:rPr>
          <w:b/>
          <w:color w:val="ED7D31" w:themeColor="accent2"/>
          <w:sz w:val="22"/>
          <w:u w:val="single"/>
        </w:rPr>
      </w:pPr>
    </w:p>
    <w:p w14:paraId="1FE81691" w14:textId="77777777" w:rsidR="00C411C2" w:rsidRPr="004F2251" w:rsidRDefault="0034670E" w:rsidP="00033C09">
      <w:pPr>
        <w:rPr>
          <w:b/>
          <w:color w:val="ED7D31" w:themeColor="accent2"/>
          <w:szCs w:val="20"/>
          <w:u w:val="single"/>
        </w:rPr>
      </w:pPr>
      <w:r w:rsidRPr="004F2251">
        <w:rPr>
          <w:b/>
          <w:color w:val="ED7D31" w:themeColor="accent2"/>
          <w:szCs w:val="20"/>
          <w:u w:val="single"/>
        </w:rPr>
        <w:lastRenderedPageBreak/>
        <w:t>Un circuit pluri-disciplinaire ville-hôpital organisé en séquences</w:t>
      </w:r>
    </w:p>
    <w:p w14:paraId="638238C7" w14:textId="77777777" w:rsidR="0034670E" w:rsidRDefault="00C411C2" w:rsidP="0034670E">
      <w:pPr>
        <w:tabs>
          <w:tab w:val="left" w:pos="210"/>
        </w:tabs>
        <w:jc w:val="center"/>
        <w:rPr>
          <w:sz w:val="22"/>
        </w:rPr>
      </w:pPr>
      <w:r>
        <w:rPr>
          <w:noProof/>
          <w:sz w:val="22"/>
          <w:lang w:eastAsia="fr-FR"/>
        </w:rPr>
        <w:drawing>
          <wp:inline distT="0" distB="0" distL="0" distR="0" wp14:anchorId="7B7391F1" wp14:editId="1BB2C07E">
            <wp:extent cx="6245491" cy="2208597"/>
            <wp:effectExtent l="0" t="0" r="3175" b="127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4519" cy="2218862"/>
                    </a:xfrm>
                    <a:prstGeom prst="rect">
                      <a:avLst/>
                    </a:prstGeom>
                    <a:noFill/>
                  </pic:spPr>
                </pic:pic>
              </a:graphicData>
            </a:graphic>
          </wp:inline>
        </w:drawing>
      </w:r>
    </w:p>
    <w:p w14:paraId="5F4CC0E8" w14:textId="77777777" w:rsidR="00703927" w:rsidRPr="00703927" w:rsidRDefault="00703927" w:rsidP="00703927">
      <w:pPr>
        <w:spacing w:after="120" w:line="276" w:lineRule="auto"/>
        <w:jc w:val="both"/>
        <w:rPr>
          <w:rFonts w:eastAsia="Segoe UI Light" w:cs="Segoe UI"/>
          <w:szCs w:val="20"/>
          <w:lang w:eastAsia="fr-FR"/>
        </w:rPr>
      </w:pPr>
      <w:r w:rsidRPr="00703927">
        <w:rPr>
          <w:rFonts w:eastAsia="Segoe UI Light" w:cs="Segoe UI"/>
          <w:szCs w:val="20"/>
          <w:lang w:eastAsia="fr-FR"/>
        </w:rPr>
        <w:t xml:space="preserve">Le projet consiste en </w:t>
      </w:r>
      <w:r w:rsidRPr="00703927">
        <w:rPr>
          <w:rFonts w:eastAsia="Times New Roman" w:cs="Segoe UI"/>
          <w:color w:val="222222"/>
          <w:szCs w:val="20"/>
          <w:lang w:eastAsia="fr-FR"/>
        </w:rPr>
        <w:t xml:space="preserve">la mise en place pour les patients traités par anticancéreux oraux d’un </w:t>
      </w:r>
      <w:r w:rsidRPr="00703927">
        <w:rPr>
          <w:rFonts w:eastAsia="Times New Roman" w:cs="Segoe UI"/>
          <w:b/>
          <w:color w:val="222222"/>
          <w:szCs w:val="20"/>
          <w:lang w:eastAsia="fr-FR"/>
        </w:rPr>
        <w:t>circuit pluriprofessionnel ville-hôpital</w:t>
      </w:r>
      <w:r w:rsidRPr="00703927">
        <w:rPr>
          <w:rFonts w:eastAsia="Times New Roman" w:cs="Segoe UI"/>
          <w:bCs/>
          <w:color w:val="222222"/>
          <w:szCs w:val="20"/>
          <w:lang w:eastAsia="fr-FR"/>
        </w:rPr>
        <w:t>.</w:t>
      </w:r>
      <w:r w:rsidRPr="00703927">
        <w:rPr>
          <w:rFonts w:eastAsia="Segoe UI Light" w:cs="Segoe UI"/>
          <w:szCs w:val="20"/>
          <w:lang w:eastAsia="fr-FR"/>
        </w:rPr>
        <w:t xml:space="preserve"> Ce circuit comporte </w:t>
      </w:r>
      <w:r w:rsidRPr="00703927">
        <w:rPr>
          <w:rFonts w:eastAsia="Segoe UI Light" w:cs="Segoe UI"/>
          <w:b/>
          <w:szCs w:val="20"/>
          <w:lang w:eastAsia="fr-FR"/>
        </w:rPr>
        <w:t>six étapes</w:t>
      </w:r>
      <w:r w:rsidRPr="00703927">
        <w:rPr>
          <w:rFonts w:eastAsia="Segoe UI Light" w:cs="Segoe UI"/>
          <w:szCs w:val="20"/>
          <w:lang w:eastAsia="fr-FR"/>
        </w:rPr>
        <w:t xml:space="preserve"> (prescription, accompagnement éducatif, primo-dispensation, renouvellement et délivrance et télé-suivi du patient), </w:t>
      </w:r>
      <w:r w:rsidRPr="00703927">
        <w:rPr>
          <w:rFonts w:eastAsia="Segoe UI Light" w:cs="Segoe UI"/>
          <w:szCs w:val="20"/>
        </w:rPr>
        <w:t>qui ont été organisées en 3 séquences (</w:t>
      </w:r>
      <w:r w:rsidRPr="00703927">
        <w:rPr>
          <w:rFonts w:eastAsia="Segoe UI Light" w:cs="Segoe UI"/>
          <w:szCs w:val="20"/>
        </w:rPr>
        <w:fldChar w:fldCharType="begin"/>
      </w:r>
      <w:r w:rsidRPr="00703927">
        <w:rPr>
          <w:rFonts w:eastAsia="Segoe UI Light" w:cs="Segoe UI"/>
          <w:szCs w:val="20"/>
        </w:rPr>
        <w:instrText xml:space="preserve"> REF _Ref41911434 \h </w:instrText>
      </w:r>
      <w:r>
        <w:rPr>
          <w:rFonts w:eastAsia="Segoe UI Light" w:cs="Segoe UI"/>
          <w:szCs w:val="20"/>
        </w:rPr>
        <w:instrText xml:space="preserve"> \* MERGEFORMAT </w:instrText>
      </w:r>
      <w:r w:rsidRPr="00703927">
        <w:rPr>
          <w:rFonts w:eastAsia="Segoe UI Light" w:cs="Segoe UI"/>
          <w:szCs w:val="20"/>
        </w:rPr>
      </w:r>
      <w:r w:rsidRPr="00703927">
        <w:rPr>
          <w:rFonts w:eastAsia="Segoe UI Light" w:cs="Segoe UI"/>
          <w:szCs w:val="20"/>
        </w:rPr>
        <w:fldChar w:fldCharType="separate"/>
      </w:r>
      <w:r w:rsidRPr="00703927">
        <w:rPr>
          <w:rFonts w:eastAsia="Segoe UI Light" w:cs="Segoe UI"/>
          <w:b/>
          <w:bCs/>
          <w:color w:val="F68000"/>
          <w:szCs w:val="20"/>
        </w:rPr>
        <w:t xml:space="preserve">Schéma </w:t>
      </w:r>
      <w:r w:rsidRPr="00703927">
        <w:rPr>
          <w:rFonts w:eastAsia="Segoe UI Light" w:cs="Segoe UI"/>
          <w:b/>
          <w:bCs/>
          <w:noProof/>
          <w:color w:val="F68000"/>
          <w:szCs w:val="20"/>
        </w:rPr>
        <w:t>1</w:t>
      </w:r>
      <w:r w:rsidRPr="00703927">
        <w:rPr>
          <w:rFonts w:eastAsia="Segoe UI Light" w:cs="Segoe UI"/>
          <w:szCs w:val="20"/>
        </w:rPr>
        <w:fldChar w:fldCharType="end"/>
      </w:r>
      <w:r w:rsidRPr="00703927">
        <w:rPr>
          <w:rFonts w:eastAsia="Segoe UI Light" w:cs="Segoe UI"/>
          <w:szCs w:val="20"/>
        </w:rPr>
        <w:t>),</w:t>
      </w:r>
      <w:r w:rsidRPr="00703927">
        <w:rPr>
          <w:rFonts w:eastAsia="Segoe UI Light" w:cs="Segoe UI"/>
          <w:szCs w:val="20"/>
          <w:lang w:eastAsia="fr-FR"/>
        </w:rPr>
        <w:t xml:space="preserve"> et se caractérise par les particularités suivantes :</w:t>
      </w:r>
    </w:p>
    <w:p w14:paraId="1E915BA6" w14:textId="77777777" w:rsidR="00703927" w:rsidRPr="00703927" w:rsidRDefault="00703927" w:rsidP="00703927">
      <w:pPr>
        <w:numPr>
          <w:ilvl w:val="0"/>
          <w:numId w:val="21"/>
        </w:numPr>
        <w:spacing w:before="120" w:after="0" w:line="253" w:lineRule="atLeast"/>
        <w:contextualSpacing/>
        <w:jc w:val="both"/>
        <w:rPr>
          <w:rFonts w:eastAsia="Times New Roman" w:cs="Segoe UI"/>
          <w:color w:val="222222"/>
          <w:szCs w:val="20"/>
          <w:lang w:eastAsia="fr-FR"/>
        </w:rPr>
      </w:pPr>
      <w:r w:rsidRPr="00703927">
        <w:rPr>
          <w:rFonts w:eastAsia="Times New Roman" w:cs="Segoe UI"/>
          <w:color w:val="222222"/>
          <w:szCs w:val="20"/>
          <w:lang w:eastAsia="fr-FR"/>
        </w:rPr>
        <w:t xml:space="preserve">Une </w:t>
      </w:r>
      <w:r w:rsidRPr="00703927">
        <w:rPr>
          <w:rFonts w:eastAsia="Times New Roman" w:cs="Segoe UI"/>
          <w:b/>
          <w:szCs w:val="20"/>
          <w:lang w:eastAsia="fr-FR"/>
        </w:rPr>
        <w:t>évaluation tripartite</w:t>
      </w:r>
      <w:r w:rsidRPr="00703927">
        <w:rPr>
          <w:rFonts w:eastAsia="Times New Roman" w:cs="Segoe UI"/>
          <w:color w:val="F68000"/>
          <w:szCs w:val="20"/>
          <w:lang w:eastAsia="fr-FR"/>
        </w:rPr>
        <w:t xml:space="preserve"> </w:t>
      </w:r>
      <w:r w:rsidRPr="00703927">
        <w:rPr>
          <w:rFonts w:eastAsia="Times New Roman" w:cs="Segoe UI"/>
          <w:color w:val="222222"/>
          <w:szCs w:val="20"/>
          <w:lang w:eastAsia="fr-FR"/>
        </w:rPr>
        <w:t>obligatoire</w:t>
      </w:r>
    </w:p>
    <w:p w14:paraId="4975C133" w14:textId="77777777" w:rsidR="00703927" w:rsidRPr="00703927" w:rsidRDefault="00703927" w:rsidP="00703927">
      <w:pPr>
        <w:numPr>
          <w:ilvl w:val="0"/>
          <w:numId w:val="21"/>
        </w:numPr>
        <w:spacing w:before="120" w:after="0" w:line="253" w:lineRule="atLeast"/>
        <w:contextualSpacing/>
        <w:jc w:val="both"/>
        <w:rPr>
          <w:rFonts w:eastAsia="Times New Roman" w:cs="Segoe UI"/>
          <w:b/>
          <w:color w:val="222222"/>
          <w:szCs w:val="20"/>
          <w:lang w:eastAsia="fr-FR"/>
        </w:rPr>
      </w:pPr>
      <w:r w:rsidRPr="00703927">
        <w:rPr>
          <w:rFonts w:eastAsia="Times New Roman" w:cs="Segoe UI"/>
          <w:color w:val="222222"/>
          <w:szCs w:val="20"/>
          <w:lang w:eastAsia="fr-FR"/>
        </w:rPr>
        <w:t xml:space="preserve">Une </w:t>
      </w:r>
      <w:r w:rsidRPr="00703927">
        <w:rPr>
          <w:rFonts w:eastAsia="Times New Roman" w:cs="Segoe UI"/>
          <w:b/>
          <w:szCs w:val="20"/>
          <w:lang w:eastAsia="fr-FR"/>
        </w:rPr>
        <w:t>concertation entre pharmacien hospitalier et pharmacien d’officine</w:t>
      </w:r>
      <w:r w:rsidRPr="00703927">
        <w:rPr>
          <w:rFonts w:eastAsia="Times New Roman" w:cs="Segoe UI"/>
          <w:szCs w:val="20"/>
          <w:lang w:eastAsia="fr-FR"/>
        </w:rPr>
        <w:t xml:space="preserve"> </w:t>
      </w:r>
      <w:r w:rsidRPr="00703927">
        <w:rPr>
          <w:rFonts w:eastAsia="Times New Roman" w:cs="Segoe UI"/>
          <w:color w:val="222222"/>
          <w:szCs w:val="20"/>
          <w:lang w:eastAsia="fr-FR"/>
        </w:rPr>
        <w:t xml:space="preserve">avant la dispensation du médicament ainsi qu’une </w:t>
      </w:r>
      <w:r w:rsidRPr="00703927">
        <w:rPr>
          <w:rFonts w:eastAsia="Times New Roman" w:cs="Segoe UI"/>
          <w:b/>
          <w:color w:val="222222"/>
          <w:szCs w:val="20"/>
          <w:lang w:eastAsia="fr-FR"/>
        </w:rPr>
        <w:t>concertation entre médecin traitant et IDEC</w:t>
      </w:r>
      <w:r w:rsidRPr="00703927">
        <w:rPr>
          <w:rFonts w:eastAsia="Times New Roman" w:cs="Segoe UI"/>
          <w:color w:val="222222"/>
          <w:szCs w:val="20"/>
          <w:lang w:eastAsia="fr-FR"/>
        </w:rPr>
        <w:t xml:space="preserve"> en début de chaque séquence</w:t>
      </w:r>
    </w:p>
    <w:p w14:paraId="4581AFD2" w14:textId="77777777" w:rsidR="00703927" w:rsidRPr="00703927" w:rsidRDefault="00703927" w:rsidP="00703927">
      <w:pPr>
        <w:numPr>
          <w:ilvl w:val="0"/>
          <w:numId w:val="21"/>
        </w:numPr>
        <w:spacing w:before="120" w:after="0" w:line="253" w:lineRule="atLeast"/>
        <w:contextualSpacing/>
        <w:jc w:val="both"/>
        <w:rPr>
          <w:rFonts w:eastAsia="Times New Roman" w:cs="Segoe UI"/>
          <w:color w:val="222222"/>
          <w:szCs w:val="20"/>
          <w:lang w:eastAsia="fr-FR"/>
        </w:rPr>
      </w:pPr>
      <w:r w:rsidRPr="00703927">
        <w:rPr>
          <w:rFonts w:eastAsia="Times New Roman" w:cs="Segoe UI"/>
          <w:color w:val="222222"/>
          <w:szCs w:val="20"/>
          <w:lang w:eastAsia="fr-FR"/>
        </w:rPr>
        <w:t xml:space="preserve">Une </w:t>
      </w:r>
      <w:r w:rsidRPr="00703927">
        <w:rPr>
          <w:rFonts w:eastAsia="Times New Roman" w:cs="Segoe UI"/>
          <w:b/>
          <w:szCs w:val="20"/>
          <w:lang w:eastAsia="fr-FR"/>
        </w:rPr>
        <w:t>primo-dispensation réalisée en ville</w:t>
      </w:r>
      <w:r w:rsidRPr="00703927">
        <w:rPr>
          <w:rFonts w:eastAsia="Times New Roman" w:cs="Segoe UI"/>
          <w:szCs w:val="20"/>
          <w:lang w:eastAsia="fr-FR"/>
        </w:rPr>
        <w:t xml:space="preserve">, sauf pour les médicaments sous réserve hospitalière qui seront dispensés en rétrocession </w:t>
      </w:r>
    </w:p>
    <w:p w14:paraId="1B42F384" w14:textId="77777777" w:rsidR="00703927" w:rsidRPr="00703927" w:rsidRDefault="00703927" w:rsidP="00703927">
      <w:pPr>
        <w:numPr>
          <w:ilvl w:val="0"/>
          <w:numId w:val="21"/>
        </w:numPr>
        <w:spacing w:before="120" w:after="0" w:line="253" w:lineRule="atLeast"/>
        <w:contextualSpacing/>
        <w:jc w:val="both"/>
        <w:rPr>
          <w:rFonts w:eastAsia="Times New Roman" w:cs="Segoe UI"/>
          <w:color w:val="222222"/>
          <w:szCs w:val="20"/>
          <w:lang w:eastAsia="fr-FR"/>
        </w:rPr>
      </w:pPr>
      <w:r w:rsidRPr="00703927">
        <w:rPr>
          <w:rFonts w:eastAsia="Times New Roman" w:cs="Segoe UI"/>
          <w:color w:val="222222"/>
          <w:szCs w:val="20"/>
          <w:lang w:eastAsia="fr-FR"/>
        </w:rPr>
        <w:t>Un suivi des effets indésirables par le patient en utilisant autant que possible des</w:t>
      </w:r>
      <w:r w:rsidRPr="00703927">
        <w:rPr>
          <w:rFonts w:eastAsia="Times New Roman" w:cs="Segoe UI"/>
          <w:b/>
          <w:szCs w:val="20"/>
          <w:lang w:eastAsia="fr-FR"/>
        </w:rPr>
        <w:t xml:space="preserve"> outils numériques</w:t>
      </w:r>
      <w:r w:rsidRPr="00703927">
        <w:rPr>
          <w:rFonts w:eastAsia="Times New Roman" w:cs="Segoe UI"/>
          <w:szCs w:val="20"/>
          <w:lang w:eastAsia="fr-FR"/>
        </w:rPr>
        <w:t xml:space="preserve"> (sinon une traçabilité)</w:t>
      </w:r>
    </w:p>
    <w:p w14:paraId="7284DBD4" w14:textId="7F604518" w:rsidR="00703927" w:rsidRPr="00703927" w:rsidRDefault="00703927" w:rsidP="00703927">
      <w:pPr>
        <w:numPr>
          <w:ilvl w:val="0"/>
          <w:numId w:val="21"/>
        </w:numPr>
        <w:spacing w:before="120" w:after="0" w:line="253" w:lineRule="atLeast"/>
        <w:contextualSpacing/>
        <w:jc w:val="both"/>
        <w:rPr>
          <w:rFonts w:eastAsia="Times New Roman" w:cs="Segoe UI"/>
          <w:color w:val="222222"/>
          <w:szCs w:val="20"/>
          <w:lang w:eastAsia="fr-FR"/>
        </w:rPr>
      </w:pPr>
      <w:r w:rsidRPr="00703927">
        <w:rPr>
          <w:rFonts w:eastAsia="Times New Roman" w:cs="Segoe UI"/>
          <w:color w:val="222222"/>
          <w:szCs w:val="20"/>
          <w:lang w:eastAsia="fr-FR"/>
        </w:rPr>
        <w:t xml:space="preserve">Une </w:t>
      </w:r>
      <w:r w:rsidRPr="00703927">
        <w:rPr>
          <w:rFonts w:eastAsia="Times New Roman" w:cs="Segoe UI"/>
          <w:b/>
          <w:szCs w:val="20"/>
          <w:lang w:eastAsia="fr-FR"/>
        </w:rPr>
        <w:t>surveillance</w:t>
      </w:r>
      <w:r w:rsidRPr="00703927">
        <w:rPr>
          <w:rFonts w:eastAsia="Times New Roman" w:cs="Segoe UI"/>
          <w:color w:val="222222"/>
          <w:szCs w:val="20"/>
          <w:lang w:eastAsia="fr-FR"/>
        </w:rPr>
        <w:t xml:space="preserve"> et une </w:t>
      </w:r>
      <w:r w:rsidRPr="00703927">
        <w:rPr>
          <w:rFonts w:eastAsia="Times New Roman" w:cs="Segoe UI"/>
          <w:b/>
          <w:szCs w:val="20"/>
          <w:lang w:eastAsia="fr-FR"/>
        </w:rPr>
        <w:t>gestion des effets indésirables</w:t>
      </w:r>
      <w:r w:rsidRPr="00703927">
        <w:rPr>
          <w:rFonts w:eastAsia="Times New Roman" w:cs="Segoe UI"/>
          <w:szCs w:val="20"/>
          <w:lang w:eastAsia="fr-FR"/>
        </w:rPr>
        <w:t xml:space="preserve"> coordonnées </w:t>
      </w:r>
      <w:r w:rsidRPr="00703927">
        <w:rPr>
          <w:rFonts w:eastAsia="Times New Roman" w:cs="Segoe UI"/>
          <w:color w:val="222222"/>
          <w:szCs w:val="20"/>
          <w:lang w:eastAsia="fr-FR"/>
        </w:rPr>
        <w:t xml:space="preserve">par l’infirmier de coordination avec l’aide du pharmacien d’officine (ou du pharmacien hospitalier pour les médicaments sous réserve hospitalière) pendant la phase proximale, et par le pharmacien d’officine, le médecin traitant et l’IDEL, si présente, pendant la phase distale. L’IDEC, le pharmacien hospitalier et le pharmacien d’officine établissent et maintiennent un lien pour assurer une gestion optimale des effets indésirables. </w:t>
      </w:r>
    </w:p>
    <w:p w14:paraId="6DF23BCA" w14:textId="77777777" w:rsidR="00703927" w:rsidRDefault="00703927" w:rsidP="00703927">
      <w:pPr>
        <w:rPr>
          <w:sz w:val="22"/>
        </w:rPr>
      </w:pPr>
    </w:p>
    <w:p w14:paraId="15C90974" w14:textId="2B47B623" w:rsidR="00033C09" w:rsidRDefault="00033C09" w:rsidP="0034670E">
      <w:pPr>
        <w:tabs>
          <w:tab w:val="left" w:pos="210"/>
        </w:tabs>
        <w:rPr>
          <w:b/>
          <w:color w:val="ED7D31" w:themeColor="accent2"/>
          <w:sz w:val="22"/>
          <w:u w:val="single"/>
        </w:rPr>
      </w:pPr>
    </w:p>
    <w:p w14:paraId="79231F79" w14:textId="537B5F17" w:rsidR="00703927" w:rsidRDefault="00703927" w:rsidP="0034670E">
      <w:pPr>
        <w:tabs>
          <w:tab w:val="left" w:pos="210"/>
        </w:tabs>
        <w:rPr>
          <w:b/>
          <w:color w:val="ED7D31" w:themeColor="accent2"/>
          <w:sz w:val="22"/>
          <w:u w:val="single"/>
        </w:rPr>
      </w:pPr>
    </w:p>
    <w:p w14:paraId="3EFBD231" w14:textId="5DBB7DA9" w:rsidR="00703927" w:rsidRDefault="00703927" w:rsidP="0034670E">
      <w:pPr>
        <w:tabs>
          <w:tab w:val="left" w:pos="210"/>
        </w:tabs>
        <w:rPr>
          <w:b/>
          <w:color w:val="ED7D31" w:themeColor="accent2"/>
          <w:sz w:val="22"/>
          <w:u w:val="single"/>
        </w:rPr>
      </w:pPr>
    </w:p>
    <w:p w14:paraId="7CD0B0C1" w14:textId="6D19DFAF" w:rsidR="00703927" w:rsidRDefault="00703927" w:rsidP="0034670E">
      <w:pPr>
        <w:tabs>
          <w:tab w:val="left" w:pos="210"/>
        </w:tabs>
        <w:rPr>
          <w:b/>
          <w:color w:val="ED7D31" w:themeColor="accent2"/>
          <w:sz w:val="22"/>
          <w:u w:val="single"/>
        </w:rPr>
      </w:pPr>
    </w:p>
    <w:p w14:paraId="14A73B48" w14:textId="6E99F2A0" w:rsidR="00703927" w:rsidRDefault="00703927" w:rsidP="0034670E">
      <w:pPr>
        <w:tabs>
          <w:tab w:val="left" w:pos="210"/>
        </w:tabs>
        <w:rPr>
          <w:b/>
          <w:color w:val="ED7D31" w:themeColor="accent2"/>
          <w:sz w:val="22"/>
          <w:u w:val="single"/>
        </w:rPr>
      </w:pPr>
    </w:p>
    <w:p w14:paraId="22FDCA2E" w14:textId="77777777" w:rsidR="00703927" w:rsidRDefault="00703927" w:rsidP="0034670E">
      <w:pPr>
        <w:tabs>
          <w:tab w:val="left" w:pos="210"/>
        </w:tabs>
        <w:rPr>
          <w:b/>
          <w:color w:val="ED7D31" w:themeColor="accent2"/>
          <w:sz w:val="22"/>
          <w:u w:val="single"/>
        </w:rPr>
      </w:pPr>
    </w:p>
    <w:p w14:paraId="5C7C74D7" w14:textId="299991DD" w:rsidR="00115943" w:rsidRDefault="00115943" w:rsidP="0034670E">
      <w:pPr>
        <w:tabs>
          <w:tab w:val="left" w:pos="210"/>
        </w:tabs>
        <w:rPr>
          <w:b/>
          <w:color w:val="ED7D31" w:themeColor="accent2"/>
          <w:sz w:val="22"/>
          <w:u w:val="single"/>
        </w:rPr>
      </w:pPr>
    </w:p>
    <w:p w14:paraId="037D9638" w14:textId="77777777" w:rsidR="00703927" w:rsidRDefault="00703927" w:rsidP="0034670E">
      <w:pPr>
        <w:tabs>
          <w:tab w:val="left" w:pos="210"/>
        </w:tabs>
        <w:rPr>
          <w:b/>
          <w:color w:val="ED7D31" w:themeColor="accent2"/>
          <w:sz w:val="22"/>
          <w:u w:val="single"/>
        </w:rPr>
      </w:pPr>
    </w:p>
    <w:p w14:paraId="2D9B43CF" w14:textId="77777777" w:rsidR="00115943" w:rsidRDefault="00115943" w:rsidP="0034670E">
      <w:pPr>
        <w:tabs>
          <w:tab w:val="left" w:pos="210"/>
        </w:tabs>
        <w:rPr>
          <w:b/>
          <w:color w:val="ED7D31" w:themeColor="accent2"/>
          <w:sz w:val="22"/>
          <w:u w:val="single"/>
        </w:rPr>
      </w:pPr>
    </w:p>
    <w:p w14:paraId="38851EA9" w14:textId="77777777" w:rsidR="0034670E" w:rsidRPr="004F2251" w:rsidRDefault="0034670E" w:rsidP="0034670E">
      <w:pPr>
        <w:tabs>
          <w:tab w:val="left" w:pos="210"/>
        </w:tabs>
        <w:rPr>
          <w:b/>
          <w:color w:val="ED7D31" w:themeColor="accent2"/>
          <w:szCs w:val="20"/>
          <w:u w:val="single"/>
        </w:rPr>
      </w:pPr>
      <w:r w:rsidRPr="004F2251">
        <w:rPr>
          <w:b/>
          <w:color w:val="ED7D31" w:themeColor="accent2"/>
          <w:szCs w:val="20"/>
          <w:u w:val="single"/>
        </w:rPr>
        <w:lastRenderedPageBreak/>
        <w:t xml:space="preserve">Le patient au </w:t>
      </w:r>
      <w:r w:rsidR="000F138D" w:rsidRPr="004F2251">
        <w:rPr>
          <w:b/>
          <w:color w:val="ED7D31" w:themeColor="accent2"/>
          <w:szCs w:val="20"/>
          <w:u w:val="single"/>
        </w:rPr>
        <w:t>cœur</w:t>
      </w:r>
      <w:r w:rsidRPr="004F2251">
        <w:rPr>
          <w:b/>
          <w:color w:val="ED7D31" w:themeColor="accent2"/>
          <w:szCs w:val="20"/>
          <w:u w:val="single"/>
        </w:rPr>
        <w:t xml:space="preserve"> de la prise en charge</w:t>
      </w:r>
      <w:r w:rsidR="00033C09" w:rsidRPr="004F2251">
        <w:rPr>
          <w:b/>
          <w:color w:val="ED7D31" w:themeColor="accent2"/>
          <w:szCs w:val="20"/>
          <w:u w:val="single"/>
        </w:rPr>
        <w:t xml:space="preserve"> ONCO’LINK</w:t>
      </w:r>
    </w:p>
    <w:p w14:paraId="65F617A7" w14:textId="77777777" w:rsidR="00C411C2" w:rsidRDefault="0034670E" w:rsidP="00C411C2">
      <w:pPr>
        <w:tabs>
          <w:tab w:val="left" w:pos="210"/>
        </w:tabs>
        <w:jc w:val="center"/>
        <w:rPr>
          <w:sz w:val="22"/>
        </w:rPr>
      </w:pPr>
      <w:r>
        <w:rPr>
          <w:rFonts w:cs="Segoe UI"/>
          <w:noProof/>
          <w:color w:val="3B3838" w:themeColor="background2" w:themeShade="40"/>
          <w:lang w:eastAsia="fr-FR"/>
        </w:rPr>
        <w:drawing>
          <wp:anchor distT="0" distB="0" distL="114300" distR="114300" simplePos="0" relativeHeight="251662336" behindDoc="0" locked="0" layoutInCell="1" allowOverlap="1" wp14:anchorId="338F51A7" wp14:editId="1C3C5022">
            <wp:simplePos x="0" y="0"/>
            <wp:positionH relativeFrom="margin">
              <wp:align>right</wp:align>
            </wp:positionH>
            <wp:positionV relativeFrom="paragraph">
              <wp:posOffset>283596</wp:posOffset>
            </wp:positionV>
            <wp:extent cx="5977255" cy="2615565"/>
            <wp:effectExtent l="0" t="0" r="4445" b="0"/>
            <wp:wrapSquare wrapText="bothSides"/>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77255" cy="2615565"/>
                    </a:xfrm>
                    <a:prstGeom prst="rect">
                      <a:avLst/>
                    </a:prstGeom>
                    <a:noFill/>
                  </pic:spPr>
                </pic:pic>
              </a:graphicData>
            </a:graphic>
            <wp14:sizeRelH relativeFrom="page">
              <wp14:pctWidth>0</wp14:pctWidth>
            </wp14:sizeRelH>
            <wp14:sizeRelV relativeFrom="page">
              <wp14:pctHeight>0</wp14:pctHeight>
            </wp14:sizeRelV>
          </wp:anchor>
        </w:drawing>
      </w:r>
    </w:p>
    <w:p w14:paraId="2CF64ED7" w14:textId="77777777" w:rsidR="00C411C2" w:rsidRDefault="00C411C2" w:rsidP="00C411C2">
      <w:pPr>
        <w:tabs>
          <w:tab w:val="left" w:pos="210"/>
        </w:tabs>
        <w:jc w:val="center"/>
        <w:rPr>
          <w:sz w:val="22"/>
        </w:rPr>
      </w:pPr>
    </w:p>
    <w:p w14:paraId="0E912951" w14:textId="77777777" w:rsidR="00703927" w:rsidRDefault="00703927" w:rsidP="00703927">
      <w:pPr>
        <w:jc w:val="both"/>
        <w:rPr>
          <w:rFonts w:ascii="Segoe UI Light" w:hAnsi="Segoe UI Light" w:cs="Segoe UI"/>
          <w:color w:val="3B3838" w:themeColor="background2" w:themeShade="40"/>
        </w:rPr>
      </w:pPr>
      <w:r>
        <w:rPr>
          <w:rFonts w:cs="Segoe UI"/>
          <w:color w:val="3B3838" w:themeColor="background2" w:themeShade="40"/>
        </w:rPr>
        <w:t>L’expérimentation est pluridisciplinaire, faisant intervenir et se coordonner de nombreux professionnels de santé issus aussi bien de la médecine hospitalière que de la médecine de ville :</w:t>
      </w:r>
    </w:p>
    <w:p w14:paraId="71EACB2F" w14:textId="77777777" w:rsidR="00703927" w:rsidRPr="00703927" w:rsidRDefault="00703927" w:rsidP="00703927">
      <w:pPr>
        <w:pStyle w:val="Sansinterligne"/>
        <w:rPr>
          <w:rFonts w:ascii="Segoe UI" w:hAnsi="Segoe UI" w:cs="Segoe UI"/>
        </w:rPr>
      </w:pPr>
      <w:r w:rsidRPr="00703927">
        <w:rPr>
          <w:rFonts w:ascii="Segoe UI" w:hAnsi="Segoe UI" w:cs="Segoe UI"/>
        </w:rPr>
        <w:t>L’oncologue ou l’hématologue</w:t>
      </w:r>
    </w:p>
    <w:p w14:paraId="5781C435" w14:textId="77777777" w:rsidR="00703927" w:rsidRPr="00703927" w:rsidRDefault="00703927" w:rsidP="00703927">
      <w:pPr>
        <w:pStyle w:val="Sansinterligne"/>
        <w:rPr>
          <w:rFonts w:ascii="Segoe UI" w:hAnsi="Segoe UI" w:cs="Segoe UI"/>
        </w:rPr>
      </w:pPr>
      <w:r w:rsidRPr="00703927">
        <w:rPr>
          <w:rFonts w:ascii="Segoe UI" w:hAnsi="Segoe UI" w:cs="Segoe UI"/>
        </w:rPr>
        <w:t>Le pharmacien hospitalier</w:t>
      </w:r>
    </w:p>
    <w:p w14:paraId="28510218" w14:textId="77777777" w:rsidR="00703927" w:rsidRPr="00703927" w:rsidRDefault="00703927" w:rsidP="00703927">
      <w:pPr>
        <w:pStyle w:val="Sansinterligne"/>
        <w:rPr>
          <w:rFonts w:ascii="Segoe UI" w:hAnsi="Segoe UI" w:cs="Segoe UI"/>
        </w:rPr>
      </w:pPr>
      <w:r w:rsidRPr="00703927">
        <w:rPr>
          <w:rFonts w:ascii="Segoe UI" w:hAnsi="Segoe UI" w:cs="Segoe UI"/>
        </w:rPr>
        <w:t>L’infirmier de coordination</w:t>
      </w:r>
    </w:p>
    <w:p w14:paraId="46CA0838" w14:textId="77777777" w:rsidR="00703927" w:rsidRPr="00703927" w:rsidRDefault="00703927" w:rsidP="00703927">
      <w:pPr>
        <w:pStyle w:val="Sansinterligne"/>
        <w:rPr>
          <w:rFonts w:ascii="Segoe UI" w:hAnsi="Segoe UI" w:cs="Segoe UI"/>
        </w:rPr>
      </w:pPr>
      <w:r w:rsidRPr="00703927">
        <w:rPr>
          <w:rFonts w:ascii="Segoe UI" w:hAnsi="Segoe UI" w:cs="Segoe UI"/>
        </w:rPr>
        <w:t>Le pharmacien d’officine</w:t>
      </w:r>
    </w:p>
    <w:p w14:paraId="4FAA1A58" w14:textId="77777777" w:rsidR="00703927" w:rsidRPr="00703927" w:rsidRDefault="00703927" w:rsidP="00703927">
      <w:pPr>
        <w:pStyle w:val="Sansinterligne"/>
        <w:rPr>
          <w:rFonts w:ascii="Segoe UI" w:hAnsi="Segoe UI" w:cs="Segoe UI"/>
        </w:rPr>
      </w:pPr>
      <w:r w:rsidRPr="00703927">
        <w:rPr>
          <w:rFonts w:ascii="Segoe UI" w:hAnsi="Segoe UI" w:cs="Segoe UI"/>
        </w:rPr>
        <w:t>Le médecin traitant</w:t>
      </w:r>
    </w:p>
    <w:p w14:paraId="4BC17F2E" w14:textId="77777777" w:rsidR="00703927" w:rsidRPr="00703927" w:rsidRDefault="00703927" w:rsidP="00703927">
      <w:pPr>
        <w:pStyle w:val="Sansinterligne"/>
        <w:rPr>
          <w:rFonts w:ascii="Segoe UI" w:hAnsi="Segoe UI" w:cs="Segoe UI"/>
        </w:rPr>
      </w:pPr>
      <w:r w:rsidRPr="00703927">
        <w:rPr>
          <w:rFonts w:ascii="Segoe UI" w:hAnsi="Segoe UI" w:cs="Segoe UI"/>
        </w:rPr>
        <w:t>L’infirmier libéral</w:t>
      </w:r>
    </w:p>
    <w:p w14:paraId="5938E00D" w14:textId="77777777" w:rsidR="00703927" w:rsidRDefault="00703927" w:rsidP="00703927">
      <w:pPr>
        <w:spacing w:after="0" w:line="240" w:lineRule="auto"/>
        <w:jc w:val="both"/>
        <w:rPr>
          <w:rFonts w:cs="Segoe UI"/>
          <w:color w:val="3B3838" w:themeColor="background2" w:themeShade="40"/>
        </w:rPr>
      </w:pPr>
      <w:r>
        <w:t xml:space="preserve">Tout au long du parcours patient, un lien entre l’équipe référente en cancérologie (cancérologue, infirmier de coordination, pharmacien hospitalier) et les professionnels de ville (médecin traitant, pharmacien d’officine) est établi et maintenu. Lors de la séquence 1, l’équipe référente en cancérologie évaluera la disponibilité et l’acceptation des professionnels de ville à jouer un rôle actif dans le dispositif. En cas d’acceptation de leur part, l’équipe hospitalière accompagnera les professionnels de ville, en transmettant toutes les informations nécessaires et en expliquant les particularités de chaque traitement pendant les séquences 1 et 2. Cela permettra que le relai vers les professionnels de ville pendant la séquence 3 se fasse de manière fluide et en assurant la sécurité du patient. Le lien avec l’équipe hospitalière est maintenu et les professionnels de ville peuvent la solliciter autant que nécessaire. </w:t>
      </w:r>
    </w:p>
    <w:p w14:paraId="003B5A89" w14:textId="77777777" w:rsidR="00C411C2" w:rsidRDefault="00C411C2" w:rsidP="00703927">
      <w:pPr>
        <w:tabs>
          <w:tab w:val="left" w:pos="210"/>
        </w:tabs>
        <w:rPr>
          <w:sz w:val="22"/>
        </w:rPr>
      </w:pPr>
    </w:p>
    <w:p w14:paraId="000CF7BD" w14:textId="77777777" w:rsidR="001358E5" w:rsidRDefault="001358E5" w:rsidP="00C411C2">
      <w:pPr>
        <w:tabs>
          <w:tab w:val="left" w:pos="210"/>
        </w:tabs>
        <w:jc w:val="center"/>
        <w:rPr>
          <w:sz w:val="22"/>
        </w:rPr>
      </w:pPr>
    </w:p>
    <w:p w14:paraId="0C88C975" w14:textId="77777777" w:rsidR="001358E5" w:rsidRDefault="001358E5" w:rsidP="00C411C2">
      <w:pPr>
        <w:tabs>
          <w:tab w:val="left" w:pos="210"/>
        </w:tabs>
        <w:jc w:val="center"/>
        <w:rPr>
          <w:sz w:val="22"/>
        </w:rPr>
      </w:pPr>
    </w:p>
    <w:p w14:paraId="76A54D67" w14:textId="7D420978" w:rsidR="001358E5" w:rsidRDefault="001358E5" w:rsidP="00C411C2">
      <w:pPr>
        <w:tabs>
          <w:tab w:val="left" w:pos="210"/>
        </w:tabs>
        <w:jc w:val="center"/>
        <w:rPr>
          <w:sz w:val="22"/>
        </w:rPr>
      </w:pPr>
    </w:p>
    <w:p w14:paraId="69723ABA" w14:textId="77777777" w:rsidR="00703927" w:rsidRDefault="00703927" w:rsidP="00C411C2">
      <w:pPr>
        <w:tabs>
          <w:tab w:val="left" w:pos="210"/>
        </w:tabs>
        <w:jc w:val="center"/>
        <w:rPr>
          <w:sz w:val="22"/>
        </w:rPr>
      </w:pPr>
    </w:p>
    <w:p w14:paraId="3E975FF0" w14:textId="77777777" w:rsidR="00B07F07" w:rsidRDefault="00B07F07" w:rsidP="00B748B8">
      <w:pPr>
        <w:tabs>
          <w:tab w:val="left" w:pos="210"/>
        </w:tabs>
        <w:jc w:val="both"/>
        <w:rPr>
          <w:sz w:val="22"/>
        </w:rPr>
      </w:pPr>
    </w:p>
    <w:p w14:paraId="50485886" w14:textId="77777777" w:rsidR="00B07F07" w:rsidRPr="00115943" w:rsidRDefault="00B07F07" w:rsidP="00B07F07">
      <w:pPr>
        <w:rPr>
          <w:b/>
          <w:color w:val="000000" w:themeColor="text1"/>
          <w:sz w:val="28"/>
          <w:szCs w:val="28"/>
          <w:u w:val="single"/>
          <w:lang w:eastAsia="fr-FR"/>
        </w:rPr>
      </w:pPr>
      <w:r>
        <w:rPr>
          <w:b/>
          <w:color w:val="000000" w:themeColor="text1"/>
          <w:sz w:val="28"/>
          <w:szCs w:val="28"/>
          <w:u w:val="single"/>
          <w:lang w:eastAsia="fr-FR"/>
        </w:rPr>
        <w:lastRenderedPageBreak/>
        <w:t>LE FINANCEMENT DE L’EXPERIMENTATION</w:t>
      </w:r>
    </w:p>
    <w:p w14:paraId="0278DA76" w14:textId="77777777" w:rsidR="00B07F07" w:rsidRPr="004F2251" w:rsidRDefault="00B07F07" w:rsidP="00B07F07">
      <w:pPr>
        <w:tabs>
          <w:tab w:val="left" w:pos="210"/>
        </w:tabs>
        <w:jc w:val="both"/>
        <w:rPr>
          <w:szCs w:val="20"/>
        </w:rPr>
      </w:pPr>
      <w:r w:rsidRPr="004F2251">
        <w:rPr>
          <w:szCs w:val="20"/>
        </w:rPr>
        <w:t xml:space="preserve">Le financement de l’expérimentation est structuré comme suit : </w:t>
      </w:r>
    </w:p>
    <w:p w14:paraId="716182CF" w14:textId="77777777" w:rsidR="00B07F07" w:rsidRPr="004F2251" w:rsidRDefault="00B07F07" w:rsidP="00B07F07">
      <w:pPr>
        <w:pStyle w:val="Paragraphedeliste"/>
        <w:numPr>
          <w:ilvl w:val="0"/>
          <w:numId w:val="19"/>
        </w:numPr>
        <w:tabs>
          <w:tab w:val="left" w:pos="210"/>
        </w:tabs>
        <w:jc w:val="both"/>
        <w:rPr>
          <w:szCs w:val="20"/>
        </w:rPr>
      </w:pPr>
      <w:r w:rsidRPr="004F2251">
        <w:rPr>
          <w:b/>
          <w:szCs w:val="20"/>
        </w:rPr>
        <w:t>Un financement lié à la mise en œuvre du projet à destination des porteurs de projet.</w:t>
      </w:r>
      <w:r w:rsidRPr="004F2251">
        <w:rPr>
          <w:szCs w:val="20"/>
        </w:rPr>
        <w:t xml:space="preserve"> Ce financement prend en charge le pilotage local, le paramétrage d’outils SI, la communication et les formations à effectuer en lien au projet, ainsi que la collecte de données </w:t>
      </w:r>
    </w:p>
    <w:p w14:paraId="44E423E8" w14:textId="77777777" w:rsidR="00B07F07" w:rsidRPr="004F2251" w:rsidRDefault="00B07F07" w:rsidP="00B07F07">
      <w:pPr>
        <w:pStyle w:val="Paragraphedeliste"/>
        <w:tabs>
          <w:tab w:val="left" w:pos="210"/>
        </w:tabs>
        <w:jc w:val="both"/>
        <w:rPr>
          <w:szCs w:val="20"/>
        </w:rPr>
      </w:pPr>
    </w:p>
    <w:p w14:paraId="7F424AA0" w14:textId="77777777" w:rsidR="00B07F07" w:rsidRPr="004F2251" w:rsidRDefault="00B07F07" w:rsidP="00B07F07">
      <w:pPr>
        <w:pStyle w:val="Paragraphedeliste"/>
        <w:numPr>
          <w:ilvl w:val="0"/>
          <w:numId w:val="19"/>
        </w:numPr>
        <w:tabs>
          <w:tab w:val="left" w:pos="210"/>
        </w:tabs>
        <w:jc w:val="both"/>
        <w:rPr>
          <w:szCs w:val="20"/>
        </w:rPr>
      </w:pPr>
      <w:r w:rsidRPr="004F2251">
        <w:rPr>
          <w:b/>
          <w:szCs w:val="20"/>
        </w:rPr>
        <w:t>Un financement lié à la prise en charge des patients à destination des professionnels du parcours patient (équipe hospitalière, pharmacien d’officine, médecin traitant).</w:t>
      </w:r>
      <w:r w:rsidRPr="004F2251">
        <w:rPr>
          <w:szCs w:val="20"/>
        </w:rPr>
        <w:t xml:space="preserve"> Ce financement est prévu par la mise en place de forfaits calculés à la séquence de soins pour chacun des acteurs du parcours.</w:t>
      </w:r>
    </w:p>
    <w:p w14:paraId="2D35EA0A" w14:textId="77777777" w:rsidR="00B07F07" w:rsidRPr="004F2251" w:rsidRDefault="00B07F07" w:rsidP="00B07F07">
      <w:pPr>
        <w:tabs>
          <w:tab w:val="left" w:pos="210"/>
        </w:tabs>
        <w:jc w:val="both"/>
        <w:rPr>
          <w:szCs w:val="20"/>
        </w:rPr>
      </w:pPr>
    </w:p>
    <w:p w14:paraId="08605CAD" w14:textId="77777777" w:rsidR="00B07F07" w:rsidRPr="004F2251" w:rsidRDefault="00B07F07" w:rsidP="00B07F07">
      <w:pPr>
        <w:tabs>
          <w:tab w:val="left" w:pos="210"/>
        </w:tabs>
        <w:jc w:val="both"/>
        <w:rPr>
          <w:szCs w:val="20"/>
        </w:rPr>
      </w:pPr>
      <w:r w:rsidRPr="004F2251">
        <w:rPr>
          <w:szCs w:val="20"/>
        </w:rPr>
        <w:t>Les forfaits expérimentés sont calculés à la séquence de soins et permettent de rémunérer l’ensemble des acteurs du parcours :</w:t>
      </w:r>
    </w:p>
    <w:p w14:paraId="73D0008F" w14:textId="77777777" w:rsidR="00B07F07" w:rsidRDefault="00B07F07" w:rsidP="00B07F07">
      <w:pPr>
        <w:rPr>
          <w:sz w:val="22"/>
        </w:rPr>
      </w:pPr>
      <w:r>
        <w:rPr>
          <w:noProof/>
          <w:lang w:eastAsia="fr-FR"/>
        </w:rPr>
        <w:drawing>
          <wp:anchor distT="0" distB="0" distL="114300" distR="114300" simplePos="0" relativeHeight="251670528" behindDoc="0" locked="0" layoutInCell="1" allowOverlap="1" wp14:anchorId="50DAE15F" wp14:editId="7804DC1D">
            <wp:simplePos x="0" y="0"/>
            <wp:positionH relativeFrom="margin">
              <wp:align>center</wp:align>
            </wp:positionH>
            <wp:positionV relativeFrom="paragraph">
              <wp:posOffset>273050</wp:posOffset>
            </wp:positionV>
            <wp:extent cx="6706282" cy="1721485"/>
            <wp:effectExtent l="0" t="0" r="0" b="0"/>
            <wp:wrapSquare wrapText="bothSides"/>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706282" cy="1721485"/>
                    </a:xfrm>
                    <a:prstGeom prst="rect">
                      <a:avLst/>
                    </a:prstGeom>
                    <a:noFill/>
                  </pic:spPr>
                </pic:pic>
              </a:graphicData>
            </a:graphic>
          </wp:anchor>
        </w:drawing>
      </w:r>
    </w:p>
    <w:p w14:paraId="0DB25222" w14:textId="77777777" w:rsidR="00B07F07" w:rsidRDefault="00B07F07" w:rsidP="00B07F07">
      <w:pPr>
        <w:rPr>
          <w:sz w:val="22"/>
        </w:rPr>
      </w:pPr>
    </w:p>
    <w:p w14:paraId="0D059049" w14:textId="77777777" w:rsidR="00B07F07" w:rsidRPr="00B07F07" w:rsidRDefault="00B07F07" w:rsidP="00B07F07">
      <w:pPr>
        <w:pStyle w:val="Paragraphedeliste"/>
        <w:numPr>
          <w:ilvl w:val="0"/>
          <w:numId w:val="20"/>
        </w:numPr>
        <w:jc w:val="both"/>
        <w:rPr>
          <w:sz w:val="22"/>
        </w:rPr>
      </w:pPr>
      <w:r w:rsidRPr="001358E5">
        <w:rPr>
          <w:b/>
          <w:szCs w:val="20"/>
        </w:rPr>
        <w:t>Le forfait des établissements</w:t>
      </w:r>
      <w:r w:rsidRPr="00B07F07">
        <w:rPr>
          <w:sz w:val="22"/>
        </w:rPr>
        <w:t xml:space="preserve"> </w:t>
      </w:r>
      <w:r w:rsidRPr="001358E5">
        <w:rPr>
          <w:szCs w:val="20"/>
        </w:rPr>
        <w:t xml:space="preserve">inclut la rémunération du pharmacien hospitalier et de l’IDEC, </w:t>
      </w:r>
      <w:r w:rsidR="00AE0F51" w:rsidRPr="001358E5">
        <w:rPr>
          <w:szCs w:val="20"/>
        </w:rPr>
        <w:t>les consultations de</w:t>
      </w:r>
      <w:r w:rsidR="001358E5">
        <w:rPr>
          <w:szCs w:val="20"/>
        </w:rPr>
        <w:t xml:space="preserve"> </w:t>
      </w:r>
      <w:r w:rsidRPr="001358E5">
        <w:rPr>
          <w:szCs w:val="20"/>
        </w:rPr>
        <w:t xml:space="preserve">Primo Prescription </w:t>
      </w:r>
      <w:r w:rsidR="00AE0F51" w:rsidRPr="001358E5">
        <w:rPr>
          <w:szCs w:val="20"/>
        </w:rPr>
        <w:t xml:space="preserve">de </w:t>
      </w:r>
      <w:r w:rsidRPr="001358E5">
        <w:rPr>
          <w:szCs w:val="20"/>
        </w:rPr>
        <w:t>Chimiothérapies Orales et des consultations de renouvellement de prescription des cancérologues</w:t>
      </w:r>
    </w:p>
    <w:p w14:paraId="297D0142" w14:textId="77777777" w:rsidR="00B07F07" w:rsidRPr="004F2251" w:rsidRDefault="00B07F07" w:rsidP="00B07F07">
      <w:pPr>
        <w:pStyle w:val="Paragraphedeliste"/>
        <w:numPr>
          <w:ilvl w:val="0"/>
          <w:numId w:val="20"/>
        </w:numPr>
        <w:jc w:val="both"/>
        <w:rPr>
          <w:szCs w:val="20"/>
        </w:rPr>
      </w:pPr>
      <w:r w:rsidRPr="004F2251">
        <w:rPr>
          <w:b/>
          <w:szCs w:val="20"/>
        </w:rPr>
        <w:t>Le forfait pharmacien</w:t>
      </w:r>
      <w:r w:rsidRPr="004F2251">
        <w:rPr>
          <w:szCs w:val="20"/>
        </w:rPr>
        <w:t xml:space="preserve"> est calculé pour le suivi du patient grâce à l’organisation d’entretien pharmaceutique à chaque dispensation et pour la coordination avec l’équipe hospitalière.</w:t>
      </w:r>
    </w:p>
    <w:p w14:paraId="3BA6186B" w14:textId="77777777" w:rsidR="00067BEE" w:rsidRPr="004F2251" w:rsidRDefault="00B07F07" w:rsidP="00B07F07">
      <w:pPr>
        <w:pStyle w:val="Paragraphedeliste"/>
        <w:numPr>
          <w:ilvl w:val="0"/>
          <w:numId w:val="20"/>
        </w:numPr>
        <w:jc w:val="both"/>
        <w:rPr>
          <w:szCs w:val="20"/>
        </w:rPr>
      </w:pPr>
      <w:r w:rsidRPr="004F2251">
        <w:rPr>
          <w:b/>
          <w:szCs w:val="20"/>
        </w:rPr>
        <w:t>Le forfait médecin traitant</w:t>
      </w:r>
      <w:r w:rsidRPr="004F2251">
        <w:rPr>
          <w:szCs w:val="20"/>
        </w:rPr>
        <w:t xml:space="preserve"> est calculé, en sus des consultations, pour la coordination avec l’équipe hospitalière.</w:t>
      </w:r>
    </w:p>
    <w:p w14:paraId="6E0399BC" w14:textId="77777777" w:rsidR="00067BEE" w:rsidRDefault="00067BEE" w:rsidP="00067BEE">
      <w:pPr>
        <w:rPr>
          <w:szCs w:val="20"/>
          <w:lang w:eastAsia="fr-FR"/>
        </w:rPr>
      </w:pPr>
    </w:p>
    <w:p w14:paraId="1B2DAB79" w14:textId="77777777" w:rsidR="001358E5" w:rsidRDefault="001358E5" w:rsidP="00067BEE">
      <w:pPr>
        <w:rPr>
          <w:szCs w:val="20"/>
          <w:lang w:eastAsia="fr-FR"/>
        </w:rPr>
      </w:pPr>
    </w:p>
    <w:p w14:paraId="42180345" w14:textId="77777777" w:rsidR="001358E5" w:rsidRDefault="001358E5" w:rsidP="00067BEE">
      <w:pPr>
        <w:rPr>
          <w:szCs w:val="20"/>
          <w:lang w:eastAsia="fr-FR"/>
        </w:rPr>
      </w:pPr>
    </w:p>
    <w:p w14:paraId="2E423E64" w14:textId="77777777" w:rsidR="001358E5" w:rsidRDefault="001358E5" w:rsidP="00067BEE">
      <w:pPr>
        <w:rPr>
          <w:szCs w:val="20"/>
          <w:lang w:eastAsia="fr-FR"/>
        </w:rPr>
      </w:pPr>
    </w:p>
    <w:p w14:paraId="3E605161" w14:textId="77777777" w:rsidR="001358E5" w:rsidRDefault="001358E5" w:rsidP="00067BEE">
      <w:pPr>
        <w:rPr>
          <w:szCs w:val="20"/>
          <w:lang w:eastAsia="fr-FR"/>
        </w:rPr>
      </w:pPr>
    </w:p>
    <w:p w14:paraId="101EC1EB" w14:textId="77777777" w:rsidR="001358E5" w:rsidRDefault="001358E5" w:rsidP="00067BEE">
      <w:pPr>
        <w:rPr>
          <w:szCs w:val="20"/>
          <w:lang w:eastAsia="fr-FR"/>
        </w:rPr>
      </w:pPr>
    </w:p>
    <w:p w14:paraId="07021962" w14:textId="77777777" w:rsidR="001358E5" w:rsidRDefault="001358E5" w:rsidP="00067BEE">
      <w:pPr>
        <w:rPr>
          <w:szCs w:val="20"/>
          <w:lang w:eastAsia="fr-FR"/>
        </w:rPr>
      </w:pPr>
    </w:p>
    <w:p w14:paraId="7694833D" w14:textId="77777777" w:rsidR="001358E5" w:rsidRDefault="001358E5" w:rsidP="00067BEE">
      <w:pPr>
        <w:rPr>
          <w:szCs w:val="20"/>
          <w:lang w:eastAsia="fr-FR"/>
        </w:rPr>
      </w:pPr>
    </w:p>
    <w:p w14:paraId="3A7BB5AB" w14:textId="77777777" w:rsidR="001358E5" w:rsidRPr="004F2251" w:rsidRDefault="001358E5" w:rsidP="00067BEE">
      <w:pPr>
        <w:rPr>
          <w:szCs w:val="20"/>
          <w:lang w:eastAsia="fr-FR"/>
        </w:rPr>
      </w:pPr>
    </w:p>
    <w:p w14:paraId="36F53A5D" w14:textId="77777777" w:rsidR="00067BEE" w:rsidRDefault="00067BEE" w:rsidP="00067BEE">
      <w:pPr>
        <w:ind w:firstLine="708"/>
        <w:rPr>
          <w:lang w:eastAsia="fr-FR"/>
        </w:rPr>
      </w:pPr>
      <w:r>
        <w:rPr>
          <w:b/>
          <w:color w:val="000000" w:themeColor="text1"/>
          <w:sz w:val="28"/>
          <w:szCs w:val="28"/>
          <w:u w:val="single"/>
          <w:lang w:eastAsia="fr-FR"/>
        </w:rPr>
        <w:lastRenderedPageBreak/>
        <w:t>TEMOIGNAGES</w:t>
      </w:r>
    </w:p>
    <w:p w14:paraId="78CCC212" w14:textId="77777777" w:rsidR="00067BEE" w:rsidRDefault="00067BEE" w:rsidP="00067BEE">
      <w:pPr>
        <w:rPr>
          <w:lang w:eastAsia="fr-FR"/>
        </w:rPr>
      </w:pPr>
    </w:p>
    <w:p w14:paraId="623E26E5" w14:textId="77777777" w:rsidR="00067BEE" w:rsidRPr="004F2251" w:rsidRDefault="00067BEE" w:rsidP="004F2251">
      <w:pPr>
        <w:spacing w:after="0" w:line="240" w:lineRule="auto"/>
        <w:jc w:val="center"/>
        <w:rPr>
          <w:rFonts w:ascii="Garamond" w:hAnsi="Garamond"/>
          <w:sz w:val="24"/>
          <w:szCs w:val="24"/>
          <w:lang w:eastAsia="fr-FR"/>
        </w:rPr>
      </w:pPr>
      <w:r w:rsidRPr="004F2251">
        <w:rPr>
          <w:rFonts w:ascii="Garamond" w:hAnsi="Garamond"/>
          <w:sz w:val="24"/>
          <w:szCs w:val="24"/>
          <w:lang w:eastAsia="fr-FR"/>
        </w:rPr>
        <w:t xml:space="preserve">« L’expérimentation Onco’Link Thérapies Orales est en adéquation avec les évolutions actuelles de notre métier, et notamment le développement des entretiens patients que nous menons pour de nombreuses maladies chroniques. </w:t>
      </w:r>
    </w:p>
    <w:p w14:paraId="056710DD" w14:textId="77777777" w:rsidR="00B07F07" w:rsidRPr="004F2251" w:rsidRDefault="00067BEE" w:rsidP="004F2251">
      <w:pPr>
        <w:spacing w:after="0" w:line="240" w:lineRule="auto"/>
        <w:jc w:val="center"/>
        <w:rPr>
          <w:rFonts w:ascii="Garamond" w:hAnsi="Garamond"/>
          <w:sz w:val="24"/>
          <w:szCs w:val="24"/>
          <w:lang w:eastAsia="fr-FR"/>
        </w:rPr>
      </w:pPr>
      <w:r w:rsidRPr="004F2251">
        <w:rPr>
          <w:rFonts w:ascii="Garamond" w:hAnsi="Garamond"/>
          <w:sz w:val="24"/>
          <w:szCs w:val="24"/>
          <w:lang w:eastAsia="fr-FR"/>
        </w:rPr>
        <w:t>Les entretiens et la coordination liés aux thérapies orales sont d’autant</w:t>
      </w:r>
      <w:r w:rsidR="004F2251">
        <w:rPr>
          <w:rFonts w:ascii="Garamond" w:hAnsi="Garamond"/>
          <w:sz w:val="24"/>
          <w:szCs w:val="24"/>
          <w:lang w:eastAsia="fr-FR"/>
        </w:rPr>
        <w:t xml:space="preserve"> </w:t>
      </w:r>
      <w:r w:rsidRPr="004F2251">
        <w:rPr>
          <w:rFonts w:ascii="Garamond" w:hAnsi="Garamond"/>
          <w:sz w:val="24"/>
          <w:szCs w:val="24"/>
          <w:lang w:eastAsia="fr-FR"/>
        </w:rPr>
        <w:t>plus intéressants que ces médicaments sont rares dans nos officines et produisent de nombreux effets indésirables : la disponibilité des équipes hospitalière est un vrai plus qui sécurise notre dispensation. »</w:t>
      </w:r>
    </w:p>
    <w:p w14:paraId="5DFE9073" w14:textId="77777777" w:rsidR="00067BEE" w:rsidRPr="004F2251" w:rsidRDefault="00067BEE" w:rsidP="00067BEE">
      <w:pPr>
        <w:spacing w:after="0" w:line="240" w:lineRule="auto"/>
        <w:jc w:val="center"/>
        <w:rPr>
          <w:rFonts w:ascii="Garamond" w:hAnsi="Garamond"/>
          <w:sz w:val="24"/>
          <w:szCs w:val="24"/>
          <w:lang w:eastAsia="fr-FR"/>
        </w:rPr>
      </w:pPr>
    </w:p>
    <w:p w14:paraId="09F88564" w14:textId="77777777" w:rsidR="00067BEE" w:rsidRPr="004F2251" w:rsidRDefault="00AB0744" w:rsidP="00067BEE">
      <w:pPr>
        <w:spacing w:after="0" w:line="240" w:lineRule="auto"/>
        <w:jc w:val="center"/>
        <w:rPr>
          <w:rFonts w:ascii="Garamond" w:hAnsi="Garamond"/>
          <w:sz w:val="24"/>
          <w:szCs w:val="24"/>
          <w:lang w:eastAsia="fr-FR"/>
        </w:rPr>
      </w:pPr>
      <w:r>
        <w:rPr>
          <w:rFonts w:ascii="Garamond" w:hAnsi="Garamond"/>
          <w:sz w:val="24"/>
          <w:szCs w:val="24"/>
          <w:lang w:eastAsia="fr-FR"/>
        </w:rPr>
        <w:t>Pharmacien d’officine</w:t>
      </w:r>
    </w:p>
    <w:p w14:paraId="1E21F93D" w14:textId="77777777" w:rsidR="00067BEE" w:rsidRPr="004F2251" w:rsidRDefault="00067BEE" w:rsidP="004F2251">
      <w:pPr>
        <w:spacing w:after="0" w:line="240" w:lineRule="auto"/>
        <w:rPr>
          <w:rFonts w:ascii="Garamond" w:hAnsi="Garamond"/>
          <w:sz w:val="24"/>
          <w:szCs w:val="24"/>
          <w:lang w:eastAsia="fr-FR"/>
        </w:rPr>
      </w:pPr>
    </w:p>
    <w:p w14:paraId="18635D93" w14:textId="77777777" w:rsidR="00067BEE" w:rsidRPr="004F2251" w:rsidRDefault="00067BEE" w:rsidP="00067BEE">
      <w:pPr>
        <w:spacing w:after="0" w:line="240" w:lineRule="auto"/>
        <w:jc w:val="center"/>
        <w:rPr>
          <w:rFonts w:ascii="Garamond" w:hAnsi="Garamond"/>
          <w:sz w:val="24"/>
          <w:szCs w:val="24"/>
          <w:lang w:eastAsia="fr-FR"/>
        </w:rPr>
      </w:pPr>
    </w:p>
    <w:p w14:paraId="37097DA9" w14:textId="77777777" w:rsidR="00067BEE" w:rsidRPr="004F2251" w:rsidRDefault="00067BEE" w:rsidP="00067BEE">
      <w:pPr>
        <w:spacing w:after="0" w:line="240" w:lineRule="auto"/>
        <w:jc w:val="center"/>
        <w:rPr>
          <w:rFonts w:ascii="Garamond" w:hAnsi="Garamond"/>
          <w:sz w:val="24"/>
          <w:szCs w:val="24"/>
          <w:lang w:eastAsia="fr-FR"/>
        </w:rPr>
      </w:pPr>
      <w:r w:rsidRPr="004F2251">
        <w:rPr>
          <w:rFonts w:ascii="Garamond" w:hAnsi="Garamond"/>
          <w:sz w:val="24"/>
          <w:szCs w:val="24"/>
          <w:lang w:eastAsia="fr-FR"/>
        </w:rPr>
        <w:t>« La prise en charge des patients atteints de cancer est aujourd’hui principalement gérée par les équipes hospitalières, tandis que nous, médecins référents, sommes très peu informés. Avec les évolutions de traitements et notamment les thérapies orales, nous sommes pourtant amenés à poursuivre le suivi de nos patients, que ce soit pour sa pathologie chronique ou pour tout autre motif : la connaissance du traitement, de ses effets, et des interactions sont ainsi des enjeux majeurs pour nous permettre de bien prendre en charge nos patients »</w:t>
      </w:r>
    </w:p>
    <w:p w14:paraId="02268B26" w14:textId="77777777" w:rsidR="00067BEE" w:rsidRPr="004F2251" w:rsidRDefault="00067BEE" w:rsidP="00067BEE">
      <w:pPr>
        <w:spacing w:after="0" w:line="240" w:lineRule="auto"/>
        <w:jc w:val="center"/>
        <w:rPr>
          <w:rFonts w:ascii="Garamond" w:hAnsi="Garamond"/>
          <w:sz w:val="24"/>
          <w:szCs w:val="24"/>
          <w:lang w:eastAsia="fr-FR"/>
        </w:rPr>
      </w:pPr>
    </w:p>
    <w:p w14:paraId="1BB4E09D" w14:textId="77777777" w:rsidR="00067BEE" w:rsidRPr="004F2251" w:rsidRDefault="00AB0744" w:rsidP="00067BEE">
      <w:pPr>
        <w:spacing w:after="0" w:line="240" w:lineRule="auto"/>
        <w:jc w:val="center"/>
        <w:rPr>
          <w:rFonts w:ascii="Garamond" w:hAnsi="Garamond"/>
          <w:sz w:val="24"/>
          <w:szCs w:val="24"/>
          <w:lang w:eastAsia="fr-FR"/>
        </w:rPr>
      </w:pPr>
      <w:r>
        <w:rPr>
          <w:rFonts w:ascii="Garamond" w:hAnsi="Garamond"/>
          <w:sz w:val="24"/>
          <w:szCs w:val="24"/>
          <w:lang w:eastAsia="fr-FR"/>
        </w:rPr>
        <w:t>Médecin Généraliste</w:t>
      </w:r>
    </w:p>
    <w:p w14:paraId="0519962C" w14:textId="77777777" w:rsidR="006D1919" w:rsidRPr="004F2251" w:rsidRDefault="006D1919" w:rsidP="004F2251">
      <w:pPr>
        <w:spacing w:after="0" w:line="240" w:lineRule="auto"/>
        <w:rPr>
          <w:rFonts w:ascii="Garamond" w:hAnsi="Garamond"/>
          <w:sz w:val="24"/>
          <w:szCs w:val="24"/>
          <w:lang w:eastAsia="fr-FR"/>
        </w:rPr>
      </w:pPr>
    </w:p>
    <w:p w14:paraId="41A2C3C4" w14:textId="77777777" w:rsidR="006D1919" w:rsidRPr="004F2251" w:rsidRDefault="006D1919" w:rsidP="00067BEE">
      <w:pPr>
        <w:spacing w:after="0" w:line="240" w:lineRule="auto"/>
        <w:jc w:val="center"/>
        <w:rPr>
          <w:rFonts w:ascii="Garamond" w:hAnsi="Garamond"/>
          <w:sz w:val="24"/>
          <w:szCs w:val="24"/>
          <w:lang w:eastAsia="fr-FR"/>
        </w:rPr>
      </w:pPr>
    </w:p>
    <w:p w14:paraId="1C3D0F5F" w14:textId="77777777" w:rsidR="006D1919" w:rsidRPr="004F2251" w:rsidRDefault="006D1919" w:rsidP="00067BEE">
      <w:pPr>
        <w:spacing w:after="0" w:line="240" w:lineRule="auto"/>
        <w:jc w:val="center"/>
        <w:rPr>
          <w:rFonts w:ascii="Garamond" w:hAnsi="Garamond"/>
          <w:sz w:val="24"/>
          <w:szCs w:val="24"/>
          <w:lang w:eastAsia="fr-FR"/>
        </w:rPr>
      </w:pPr>
      <w:r w:rsidRPr="004F2251">
        <w:rPr>
          <w:rFonts w:ascii="Garamond" w:hAnsi="Garamond"/>
          <w:sz w:val="24"/>
          <w:szCs w:val="24"/>
          <w:lang w:eastAsia="fr-FR"/>
        </w:rPr>
        <w:t xml:space="preserve">« Le suivi des patients sous thérapies orales est une organisation nouvelle pour le système hospitalier. L’expérimentation permet d’améliorer la coordination avec la ville en structurant les contacts ville-hôpital </w:t>
      </w:r>
      <w:r w:rsidR="00850C45" w:rsidRPr="004F2251">
        <w:rPr>
          <w:rFonts w:ascii="Garamond" w:hAnsi="Garamond"/>
          <w:sz w:val="24"/>
          <w:szCs w:val="24"/>
          <w:lang w:eastAsia="fr-FR"/>
        </w:rPr>
        <w:t>et</w:t>
      </w:r>
      <w:r w:rsidRPr="004F2251">
        <w:rPr>
          <w:rFonts w:ascii="Garamond" w:hAnsi="Garamond"/>
          <w:sz w:val="24"/>
          <w:szCs w:val="24"/>
          <w:lang w:eastAsia="fr-FR"/>
        </w:rPr>
        <w:t xml:space="preserve"> de transférer peu à peu les compétences aux professionnels </w:t>
      </w:r>
      <w:r w:rsidR="00850C45" w:rsidRPr="004F2251">
        <w:rPr>
          <w:rFonts w:ascii="Garamond" w:hAnsi="Garamond"/>
          <w:sz w:val="24"/>
          <w:szCs w:val="24"/>
          <w:lang w:eastAsia="fr-FR"/>
        </w:rPr>
        <w:t xml:space="preserve">de ville </w:t>
      </w:r>
      <w:r w:rsidRPr="004F2251">
        <w:rPr>
          <w:rFonts w:ascii="Garamond" w:hAnsi="Garamond"/>
          <w:sz w:val="24"/>
          <w:szCs w:val="24"/>
          <w:lang w:eastAsia="fr-FR"/>
        </w:rPr>
        <w:t xml:space="preserve">pour qu’ils puissent assurer le suivi au long terme des patients. »  </w:t>
      </w:r>
    </w:p>
    <w:p w14:paraId="6D8368D4" w14:textId="77777777" w:rsidR="00850C45" w:rsidRPr="004F2251" w:rsidRDefault="00850C45" w:rsidP="00067BEE">
      <w:pPr>
        <w:spacing w:after="0" w:line="240" w:lineRule="auto"/>
        <w:jc w:val="center"/>
        <w:rPr>
          <w:rFonts w:ascii="Garamond" w:hAnsi="Garamond"/>
          <w:sz w:val="24"/>
          <w:szCs w:val="24"/>
          <w:lang w:eastAsia="fr-FR"/>
        </w:rPr>
      </w:pPr>
    </w:p>
    <w:p w14:paraId="65598B7E" w14:textId="77777777" w:rsidR="00850C45" w:rsidRPr="004F2251" w:rsidRDefault="00AB0744" w:rsidP="00067BEE">
      <w:pPr>
        <w:spacing w:after="0" w:line="240" w:lineRule="auto"/>
        <w:jc w:val="center"/>
        <w:rPr>
          <w:rFonts w:ascii="Garamond" w:hAnsi="Garamond"/>
          <w:sz w:val="24"/>
          <w:szCs w:val="24"/>
          <w:lang w:eastAsia="fr-FR"/>
        </w:rPr>
      </w:pPr>
      <w:r>
        <w:rPr>
          <w:rFonts w:ascii="Garamond" w:hAnsi="Garamond"/>
          <w:sz w:val="24"/>
          <w:szCs w:val="24"/>
          <w:lang w:eastAsia="fr-FR"/>
        </w:rPr>
        <w:t>Oncologue</w:t>
      </w:r>
    </w:p>
    <w:p w14:paraId="374951FE" w14:textId="77777777" w:rsidR="00850C45" w:rsidRPr="004F2251" w:rsidRDefault="00850C45" w:rsidP="00067BEE">
      <w:pPr>
        <w:spacing w:after="0" w:line="240" w:lineRule="auto"/>
        <w:jc w:val="center"/>
        <w:rPr>
          <w:rFonts w:ascii="Garamond" w:hAnsi="Garamond"/>
          <w:sz w:val="24"/>
          <w:szCs w:val="24"/>
          <w:lang w:eastAsia="fr-FR"/>
        </w:rPr>
      </w:pPr>
    </w:p>
    <w:p w14:paraId="12DB425C" w14:textId="77777777" w:rsidR="00850C45" w:rsidRPr="004F2251" w:rsidRDefault="00850C45" w:rsidP="00067BEE">
      <w:pPr>
        <w:spacing w:after="0" w:line="240" w:lineRule="auto"/>
        <w:jc w:val="center"/>
        <w:rPr>
          <w:rFonts w:ascii="Garamond" w:hAnsi="Garamond"/>
          <w:sz w:val="24"/>
          <w:szCs w:val="24"/>
          <w:lang w:eastAsia="fr-FR"/>
        </w:rPr>
      </w:pPr>
    </w:p>
    <w:p w14:paraId="008D8909" w14:textId="77777777" w:rsidR="00850C45" w:rsidRPr="004F2251" w:rsidRDefault="00850C45" w:rsidP="00067BEE">
      <w:pPr>
        <w:spacing w:after="0" w:line="240" w:lineRule="auto"/>
        <w:jc w:val="center"/>
        <w:rPr>
          <w:rFonts w:ascii="Garamond" w:hAnsi="Garamond"/>
          <w:sz w:val="24"/>
          <w:szCs w:val="24"/>
          <w:lang w:eastAsia="fr-FR"/>
        </w:rPr>
      </w:pPr>
      <w:r w:rsidRPr="004F2251">
        <w:rPr>
          <w:rFonts w:ascii="Garamond" w:hAnsi="Garamond"/>
          <w:sz w:val="24"/>
          <w:szCs w:val="24"/>
          <w:lang w:eastAsia="fr-FR"/>
        </w:rPr>
        <w:t>« Je suis actuellement sous thérapies orales et les débuts du traitement ont été éprouvants. Me sentir entourée de professionnels qui communiquent efficacement au sujet de mon traitement me rassure : cette expérimentation est très encourageante pour l’avenir. »</w:t>
      </w:r>
    </w:p>
    <w:p w14:paraId="50CEC7EE" w14:textId="77777777" w:rsidR="00850C45" w:rsidRPr="004F2251" w:rsidRDefault="00850C45" w:rsidP="00067BEE">
      <w:pPr>
        <w:spacing w:after="0" w:line="240" w:lineRule="auto"/>
        <w:jc w:val="center"/>
        <w:rPr>
          <w:rFonts w:ascii="Garamond" w:hAnsi="Garamond"/>
          <w:sz w:val="24"/>
          <w:szCs w:val="24"/>
          <w:lang w:eastAsia="fr-FR"/>
        </w:rPr>
      </w:pPr>
    </w:p>
    <w:p w14:paraId="27D8CF01" w14:textId="77777777" w:rsidR="00850C45" w:rsidRPr="004F2251" w:rsidRDefault="00AB0744" w:rsidP="00067BEE">
      <w:pPr>
        <w:spacing w:after="0" w:line="240" w:lineRule="auto"/>
        <w:jc w:val="center"/>
        <w:rPr>
          <w:rFonts w:ascii="Garamond" w:hAnsi="Garamond"/>
          <w:sz w:val="24"/>
          <w:szCs w:val="24"/>
          <w:lang w:eastAsia="fr-FR"/>
        </w:rPr>
      </w:pPr>
      <w:r>
        <w:rPr>
          <w:rFonts w:ascii="Garamond" w:hAnsi="Garamond"/>
          <w:sz w:val="24"/>
          <w:szCs w:val="24"/>
          <w:lang w:eastAsia="fr-FR"/>
        </w:rPr>
        <w:t>Patiente</w:t>
      </w:r>
      <w:r w:rsidR="00850C45" w:rsidRPr="004F2251">
        <w:rPr>
          <w:rFonts w:ascii="Garamond" w:hAnsi="Garamond"/>
          <w:sz w:val="24"/>
          <w:szCs w:val="24"/>
          <w:lang w:eastAsia="fr-FR"/>
        </w:rPr>
        <w:t xml:space="preserve"> atteinte d’un cancer</w:t>
      </w:r>
    </w:p>
    <w:p w14:paraId="438A1AA0" w14:textId="77777777" w:rsidR="006D1919" w:rsidRPr="004F2251" w:rsidRDefault="006D1919" w:rsidP="00067BEE">
      <w:pPr>
        <w:spacing w:after="0" w:line="240" w:lineRule="auto"/>
        <w:jc w:val="center"/>
        <w:rPr>
          <w:rFonts w:ascii="Garamond" w:hAnsi="Garamond"/>
          <w:sz w:val="24"/>
          <w:szCs w:val="24"/>
          <w:lang w:eastAsia="fr-FR"/>
        </w:rPr>
      </w:pPr>
    </w:p>
    <w:p w14:paraId="242C4DFC" w14:textId="77777777" w:rsidR="006D1919" w:rsidRPr="004F2251" w:rsidRDefault="006D1919" w:rsidP="00067BEE">
      <w:pPr>
        <w:spacing w:after="0" w:line="240" w:lineRule="auto"/>
        <w:jc w:val="center"/>
        <w:rPr>
          <w:rFonts w:ascii="Garamond" w:hAnsi="Garamond"/>
          <w:sz w:val="24"/>
          <w:szCs w:val="24"/>
          <w:lang w:eastAsia="fr-FR"/>
        </w:rPr>
      </w:pPr>
    </w:p>
    <w:p w14:paraId="52B87890" w14:textId="77777777" w:rsidR="006D1919" w:rsidRDefault="00850C45" w:rsidP="00067BEE">
      <w:pPr>
        <w:spacing w:after="0" w:line="240" w:lineRule="auto"/>
        <w:jc w:val="center"/>
        <w:rPr>
          <w:rFonts w:ascii="Garamond" w:hAnsi="Garamond"/>
          <w:sz w:val="24"/>
          <w:szCs w:val="24"/>
          <w:lang w:eastAsia="fr-FR"/>
        </w:rPr>
      </w:pPr>
      <w:r w:rsidRPr="004F2251">
        <w:rPr>
          <w:rFonts w:ascii="Garamond" w:hAnsi="Garamond"/>
          <w:sz w:val="24"/>
          <w:szCs w:val="24"/>
          <w:lang w:eastAsia="fr-FR"/>
        </w:rPr>
        <w:t>« Cette expérimentation est une vraie reconnaissance du travail que l’on mène au quotidien, de par le financement de la coordination ville-hôpital qu’elle propose, très chronophage pour nous, mais indispensable pour le patient. »</w:t>
      </w:r>
    </w:p>
    <w:p w14:paraId="09F6191D" w14:textId="77777777" w:rsidR="00AB0744" w:rsidRPr="004F2251" w:rsidRDefault="00AB0744" w:rsidP="00067BEE">
      <w:pPr>
        <w:spacing w:after="0" w:line="240" w:lineRule="auto"/>
        <w:jc w:val="center"/>
        <w:rPr>
          <w:rFonts w:ascii="Garamond" w:hAnsi="Garamond"/>
          <w:sz w:val="24"/>
          <w:szCs w:val="24"/>
          <w:lang w:eastAsia="fr-FR"/>
        </w:rPr>
      </w:pPr>
    </w:p>
    <w:p w14:paraId="412E171F" w14:textId="77777777" w:rsidR="00850C45" w:rsidRPr="004F2251" w:rsidRDefault="00AB0744" w:rsidP="00AB0744">
      <w:pPr>
        <w:spacing w:after="0" w:line="240" w:lineRule="auto"/>
        <w:jc w:val="center"/>
        <w:rPr>
          <w:rFonts w:ascii="Garamond" w:hAnsi="Garamond"/>
          <w:sz w:val="24"/>
          <w:szCs w:val="24"/>
          <w:lang w:eastAsia="fr-FR"/>
        </w:rPr>
      </w:pPr>
      <w:r>
        <w:rPr>
          <w:rFonts w:ascii="Garamond" w:hAnsi="Garamond"/>
          <w:sz w:val="24"/>
          <w:szCs w:val="24"/>
          <w:lang w:eastAsia="fr-FR"/>
        </w:rPr>
        <w:t>Infirmière coordinatrice</w:t>
      </w:r>
    </w:p>
    <w:p w14:paraId="2039D2D6" w14:textId="77777777" w:rsidR="00850C45" w:rsidRPr="004F2251" w:rsidRDefault="00850C45" w:rsidP="00067BEE">
      <w:pPr>
        <w:spacing w:after="0" w:line="240" w:lineRule="auto"/>
        <w:jc w:val="center"/>
        <w:rPr>
          <w:rFonts w:ascii="Garamond" w:hAnsi="Garamond"/>
          <w:sz w:val="24"/>
          <w:szCs w:val="24"/>
          <w:lang w:eastAsia="fr-FR"/>
        </w:rPr>
      </w:pPr>
    </w:p>
    <w:p w14:paraId="655A15A9" w14:textId="77777777" w:rsidR="00850C45" w:rsidRPr="004F2251" w:rsidRDefault="00850C45" w:rsidP="00067BEE">
      <w:pPr>
        <w:spacing w:after="0" w:line="240" w:lineRule="auto"/>
        <w:jc w:val="center"/>
        <w:rPr>
          <w:rFonts w:ascii="Garamond" w:hAnsi="Garamond"/>
          <w:sz w:val="24"/>
          <w:szCs w:val="24"/>
          <w:lang w:eastAsia="fr-FR"/>
        </w:rPr>
      </w:pPr>
    </w:p>
    <w:p w14:paraId="4BFDDDE5" w14:textId="77777777" w:rsidR="00850C45" w:rsidRDefault="00850C45" w:rsidP="00067BEE">
      <w:pPr>
        <w:spacing w:after="0" w:line="240" w:lineRule="auto"/>
        <w:jc w:val="center"/>
        <w:rPr>
          <w:rFonts w:ascii="Garamond" w:hAnsi="Garamond"/>
          <w:sz w:val="24"/>
          <w:szCs w:val="24"/>
          <w:lang w:eastAsia="fr-FR"/>
        </w:rPr>
      </w:pPr>
      <w:r w:rsidRPr="004F2251">
        <w:rPr>
          <w:rFonts w:ascii="Garamond" w:hAnsi="Garamond"/>
          <w:sz w:val="24"/>
          <w:szCs w:val="24"/>
          <w:lang w:eastAsia="fr-FR"/>
        </w:rPr>
        <w:t>« L’expérimentation Onco’Link va permettre d’assurer une dispensation sécurisée des thérapies orales, en ville et à l’hôpital. »</w:t>
      </w:r>
    </w:p>
    <w:p w14:paraId="65366A70" w14:textId="77777777" w:rsidR="00AB0744" w:rsidRPr="004F2251" w:rsidRDefault="00AB0744" w:rsidP="00067BEE">
      <w:pPr>
        <w:spacing w:after="0" w:line="240" w:lineRule="auto"/>
        <w:jc w:val="center"/>
        <w:rPr>
          <w:rFonts w:ascii="Garamond" w:hAnsi="Garamond"/>
          <w:sz w:val="24"/>
          <w:szCs w:val="24"/>
          <w:lang w:eastAsia="fr-FR"/>
        </w:rPr>
      </w:pPr>
    </w:p>
    <w:p w14:paraId="739E3921" w14:textId="77777777" w:rsidR="00850C45" w:rsidRPr="004F2251" w:rsidRDefault="00AB0744" w:rsidP="00067BEE">
      <w:pPr>
        <w:spacing w:after="0" w:line="240" w:lineRule="auto"/>
        <w:jc w:val="center"/>
        <w:rPr>
          <w:rFonts w:ascii="Garamond" w:hAnsi="Garamond"/>
          <w:sz w:val="24"/>
          <w:szCs w:val="24"/>
          <w:lang w:eastAsia="fr-FR"/>
        </w:rPr>
      </w:pPr>
      <w:r>
        <w:rPr>
          <w:rFonts w:ascii="Garamond" w:hAnsi="Garamond"/>
          <w:sz w:val="24"/>
          <w:szCs w:val="24"/>
          <w:lang w:eastAsia="fr-FR"/>
        </w:rPr>
        <w:t>Pharmacien hospitalier</w:t>
      </w:r>
    </w:p>
    <w:sectPr w:rsidR="00850C45" w:rsidRPr="004F2251" w:rsidSect="00FB2C27">
      <w:headerReference w:type="even" r:id="rId16"/>
      <w:headerReference w:type="default" r:id="rId17"/>
      <w:footerReference w:type="even" r:id="rId18"/>
      <w:footerReference w:type="default" r:id="rId19"/>
      <w:headerReference w:type="first" r:id="rId20"/>
      <w:footerReference w:type="first" r:id="rId21"/>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1C13E5" w14:textId="77777777" w:rsidR="00824137" w:rsidRDefault="00824137" w:rsidP="00AC063E">
      <w:pPr>
        <w:spacing w:after="0" w:line="240" w:lineRule="auto"/>
      </w:pPr>
      <w:r>
        <w:separator/>
      </w:r>
    </w:p>
  </w:endnote>
  <w:endnote w:type="continuationSeparator" w:id="0">
    <w:p w14:paraId="6EDA7E14" w14:textId="77777777" w:rsidR="00824137" w:rsidRDefault="00824137" w:rsidP="00AC06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n-ea">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1F2471" w14:textId="77777777" w:rsidR="00AC063E" w:rsidRPr="00A53BB8" w:rsidRDefault="00A53BB8" w:rsidP="00A53BB8">
    <w:pPr>
      <w:pStyle w:val="Pieddepage"/>
      <w:rPr>
        <w:rFonts w:cs="Segoe UI"/>
        <w:color w:val="ED7D31" w:themeColor="accent2"/>
      </w:rPr>
    </w:pPr>
    <w:r>
      <w:rPr>
        <w:rFonts w:asciiTheme="majorHAnsi" w:eastAsiaTheme="majorEastAsia" w:hAnsiTheme="majorHAnsi" w:cstheme="majorBidi"/>
        <w:noProof/>
        <w:sz w:val="28"/>
        <w:szCs w:val="28"/>
        <w:lang w:eastAsia="fr-FR"/>
      </w:rPr>
      <mc:AlternateContent>
        <mc:Choice Requires="wps">
          <w:drawing>
            <wp:anchor distT="0" distB="0" distL="114300" distR="114300" simplePos="0" relativeHeight="251695104" behindDoc="0" locked="0" layoutInCell="0" allowOverlap="1" wp14:anchorId="4B21B574" wp14:editId="673B0CDD">
              <wp:simplePos x="0" y="0"/>
              <wp:positionH relativeFrom="margin">
                <wp:align>right</wp:align>
              </wp:positionH>
              <wp:positionV relativeFrom="bottomMargin">
                <wp:align>top</wp:align>
              </wp:positionV>
              <wp:extent cx="138143" cy="477520"/>
              <wp:effectExtent l="0" t="0" r="0" b="0"/>
              <wp:wrapNone/>
              <wp:docPr id="5" name="Ellips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143" cy="477520"/>
                      </a:xfrm>
                      <a:prstGeom prst="ellipse">
                        <a:avLst/>
                      </a:prstGeom>
                      <a:noFill/>
                      <a:ln>
                        <a:noFill/>
                      </a:ln>
                    </wps:spPr>
                    <wps:txbx>
                      <w:txbxContent>
                        <w:p w14:paraId="47FFD92D" w14:textId="4A9E9774" w:rsidR="00A53BB8" w:rsidRPr="00A97A9C" w:rsidRDefault="00A53BB8" w:rsidP="00A53BB8">
                          <w:pPr>
                            <w:rPr>
                              <w:rStyle w:val="Numrodepage"/>
                              <w:color w:val="ED7D31" w:themeColor="accent2"/>
                              <w:szCs w:val="20"/>
                            </w:rPr>
                          </w:pPr>
                          <w:r w:rsidRPr="00A97A9C">
                            <w:fldChar w:fldCharType="begin"/>
                          </w:r>
                          <w:r w:rsidRPr="00A97A9C">
                            <w:rPr>
                              <w:color w:val="ED7D31" w:themeColor="accent2"/>
                              <w:szCs w:val="20"/>
                            </w:rPr>
                            <w:instrText>PAGE    \* MERGEFORMAT</w:instrText>
                          </w:r>
                          <w:r w:rsidRPr="00A97A9C">
                            <w:fldChar w:fldCharType="separate"/>
                          </w:r>
                          <w:r w:rsidR="00920B51" w:rsidRPr="00920B51">
                            <w:rPr>
                              <w:rStyle w:val="Numrodepage"/>
                              <w:b/>
                              <w:bCs/>
                              <w:noProof/>
                            </w:rPr>
                            <w:t>2</w:t>
                          </w:r>
                          <w:r w:rsidRPr="00A97A9C">
                            <w:rPr>
                              <w:rStyle w:val="Numrodepage"/>
                              <w:b/>
                              <w:bCs/>
                              <w:color w:val="ED7D31" w:themeColor="accent2"/>
                              <w:szCs w:val="20"/>
                            </w:rPr>
                            <w:fldChar w:fldCharType="end"/>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B21B574" id="Ellipse 5" o:spid="_x0000_s1031" style="position:absolute;margin-left:-40.3pt;margin-top:0;width:10.9pt;height:37.6pt;z-index:25169510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" o:allowincell="f" filled="f" stroked="f">
              <v:textbox inset="0,,0">
                <w:txbxContent>
                  <w:p w14:paraId="47FFD92D" w14:textId="4A9E9774" w:rsidR="00A53BB8" w:rsidRPr="00A97A9C" w:rsidRDefault="00A53BB8" w:rsidP="00A53BB8">
                    <w:pPr>
                      <w:rPr>
                        <w:rStyle w:val="Numrodepage"/>
                        <w:color w:val="ED7D31" w:themeColor="accent2"/>
                        <w:szCs w:val="20"/>
                      </w:rPr>
                    </w:pPr>
                    <w:r w:rsidRPr="00A97A9C">
                      <w:fldChar w:fldCharType="begin"/>
                    </w:r>
                    <w:r w:rsidRPr="00A97A9C">
                      <w:rPr>
                        <w:color w:val="ED7D31" w:themeColor="accent2"/>
                        <w:szCs w:val="20"/>
                      </w:rPr>
                      <w:instrText>PAGE    \* MERGEFORMAT</w:instrText>
                    </w:r>
                    <w:r w:rsidRPr="00A97A9C">
                      <w:fldChar w:fldCharType="separate"/>
                    </w:r>
                    <w:r w:rsidR="00920B51" w:rsidRPr="00920B51">
                      <w:rPr>
                        <w:rStyle w:val="Numrodepage"/>
                        <w:b/>
                        <w:bCs/>
                        <w:noProof/>
                      </w:rPr>
                      <w:t>2</w:t>
                    </w:r>
                    <w:r w:rsidRPr="00A97A9C">
                      <w:rPr>
                        <w:rStyle w:val="Numrodepage"/>
                        <w:b/>
                        <w:bCs/>
                        <w:color w:val="ED7D31" w:themeColor="accent2"/>
                        <w:szCs w:val="20"/>
                      </w:rPr>
                      <w:fldChar w:fldCharType="end"/>
                    </w:r>
                  </w:p>
                </w:txbxContent>
              </v:textbox>
              <w10:wrap anchorx="margin" anchory="margin"/>
            </v:oval>
          </w:pict>
        </mc:Fallback>
      </mc:AlternateContent>
    </w:r>
    <w:sdt>
      <w:sdtPr>
        <w:rPr>
          <w:rFonts w:cs="Segoe UI"/>
          <w:color w:val="ED7D31" w:themeColor="accent2"/>
        </w:rPr>
        <w:id w:val="-22791827"/>
        <w:docPartObj>
          <w:docPartGallery w:val="Page Numbers (Bottom of Page)"/>
          <w:docPartUnique/>
        </w:docPartObj>
      </w:sdtPr>
      <w:sdtEndPr/>
      <w:sdtContent>
        <w:r w:rsidR="00AC063E" w:rsidRPr="00AC063E">
          <w:rPr>
            <w:rFonts w:cs="Segoe UI"/>
            <w:noProof/>
            <w:color w:val="ED7D31" w:themeColor="accent2"/>
            <w:lang w:eastAsia="fr-FR"/>
          </w:rPr>
          <w:drawing>
            <wp:anchor distT="0" distB="0" distL="114300" distR="114300" simplePos="0" relativeHeight="251672576" behindDoc="0" locked="0" layoutInCell="1" allowOverlap="1" wp14:anchorId="5F695F70" wp14:editId="687F2DC4">
              <wp:simplePos x="0" y="0"/>
              <wp:positionH relativeFrom="margin">
                <wp:align>left</wp:align>
              </wp:positionH>
              <wp:positionV relativeFrom="page">
                <wp:posOffset>9805035</wp:posOffset>
              </wp:positionV>
              <wp:extent cx="5763260" cy="17780"/>
              <wp:effectExtent l="0" t="0" r="8890" b="1270"/>
              <wp:wrapSquare wrapText="bothSides"/>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trait.png"/>
                      <pic:cNvPicPr preferRelativeResize="0"/>
                    </pic:nvPicPr>
                    <pic:blipFill>
                      <a:blip r:embed="rId1" cstate="print">
                        <a:extLst>
                          <a:ext uri="{28A0092B-C50C-407E-A947-70E740481C1C}">
                            <a14:useLocalDpi xmlns:a14="http://schemas.microsoft.com/office/drawing/2010/main" val="0"/>
                          </a:ext>
                        </a:extLst>
                      </a:blip>
                      <a:stretch>
                        <a:fillRect/>
                      </a:stretch>
                    </pic:blipFill>
                    <pic:spPr>
                      <a:xfrm flipV="1">
                        <a:off x="0" y="0"/>
                        <a:ext cx="5763260" cy="17780"/>
                      </a:xfrm>
                      <a:prstGeom prst="rect">
                        <a:avLst/>
                      </a:prstGeom>
                    </pic:spPr>
                  </pic:pic>
                </a:graphicData>
              </a:graphic>
              <wp14:sizeRelH relativeFrom="page">
                <wp14:pctWidth>0</wp14:pctWidth>
              </wp14:sizeRelH>
              <wp14:sizeRelV relativeFrom="page">
                <wp14:pctHeight>0</wp14:pctHeight>
              </wp14:sizeRelV>
            </wp:anchor>
          </w:drawing>
        </w:r>
      </w:sdtContent>
    </w:sdt>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5C9AAD" w14:textId="77777777" w:rsidR="00AC063E" w:rsidRPr="00AC063E" w:rsidRDefault="00A53BB8">
    <w:pPr>
      <w:pStyle w:val="Pieddepage"/>
      <w:jc w:val="right"/>
      <w:rPr>
        <w:rFonts w:cs="Segoe UI"/>
        <w:color w:val="ED7D31" w:themeColor="accent2"/>
      </w:rPr>
    </w:pPr>
    <w:r>
      <w:rPr>
        <w:rFonts w:asciiTheme="majorHAnsi" w:eastAsiaTheme="majorEastAsia" w:hAnsiTheme="majorHAnsi" w:cstheme="majorBidi"/>
        <w:noProof/>
        <w:sz w:val="28"/>
        <w:szCs w:val="28"/>
        <w:lang w:eastAsia="fr-FR"/>
      </w:rPr>
      <mc:AlternateContent>
        <mc:Choice Requires="wps">
          <w:drawing>
            <wp:anchor distT="0" distB="0" distL="114300" distR="114300" simplePos="0" relativeHeight="251697152" behindDoc="0" locked="0" layoutInCell="0" allowOverlap="1" wp14:anchorId="720BAF7C" wp14:editId="45582ED8">
              <wp:simplePos x="0" y="0"/>
              <wp:positionH relativeFrom="margin">
                <wp:align>right</wp:align>
              </wp:positionH>
              <wp:positionV relativeFrom="bottomMargin">
                <wp:align>top</wp:align>
              </wp:positionV>
              <wp:extent cx="138143" cy="477520"/>
              <wp:effectExtent l="0" t="0" r="0" b="0"/>
              <wp:wrapNone/>
              <wp:docPr id="11" name="Ellips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143" cy="477520"/>
                      </a:xfrm>
                      <a:prstGeom prst="ellipse">
                        <a:avLst/>
                      </a:prstGeom>
                      <a:noFill/>
                      <a:ln>
                        <a:noFill/>
                      </a:ln>
                    </wps:spPr>
                    <wps:txbx>
                      <w:txbxContent>
                        <w:p w14:paraId="2AF2A675" w14:textId="45C75A2D" w:rsidR="00A53BB8" w:rsidRPr="00A97A9C" w:rsidRDefault="00A53BB8" w:rsidP="00A53BB8">
                          <w:pPr>
                            <w:rPr>
                              <w:rStyle w:val="Numrodepage"/>
                              <w:color w:val="ED7D31" w:themeColor="accent2"/>
                              <w:szCs w:val="20"/>
                            </w:rPr>
                          </w:pPr>
                          <w:r w:rsidRPr="00A97A9C">
                            <w:fldChar w:fldCharType="begin"/>
                          </w:r>
                          <w:r w:rsidRPr="00A97A9C">
                            <w:rPr>
                              <w:color w:val="ED7D31" w:themeColor="accent2"/>
                              <w:szCs w:val="20"/>
                            </w:rPr>
                            <w:instrText>PAGE    \* MERGEFORMAT</w:instrText>
                          </w:r>
                          <w:r w:rsidRPr="00A97A9C">
                            <w:fldChar w:fldCharType="separate"/>
                          </w:r>
                          <w:r w:rsidR="00920B51" w:rsidRPr="00920B51">
                            <w:rPr>
                              <w:rStyle w:val="Numrodepage"/>
                              <w:b/>
                              <w:bCs/>
                              <w:noProof/>
                            </w:rPr>
                            <w:t>3</w:t>
                          </w:r>
                          <w:r w:rsidRPr="00A97A9C">
                            <w:rPr>
                              <w:rStyle w:val="Numrodepage"/>
                              <w:b/>
                              <w:bCs/>
                              <w:color w:val="ED7D31" w:themeColor="accent2"/>
                              <w:szCs w:val="20"/>
                            </w:rPr>
                            <w:fldChar w:fldCharType="end"/>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20BAF7C" id="Ellipse 11" o:spid="_x0000_s1032" style="position:absolute;left:0;text-align:left;margin-left:-40.3pt;margin-top:0;width:10.9pt;height:37.6pt;z-index:251697152;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" o:allowincell="f" filled="f" stroked="f">
              <v:textbox inset="0,,0">
                <w:txbxContent>
                  <w:p w14:paraId="2AF2A675" w14:textId="45C75A2D" w:rsidR="00A53BB8" w:rsidRPr="00A97A9C" w:rsidRDefault="00A53BB8" w:rsidP="00A53BB8">
                    <w:pPr>
                      <w:rPr>
                        <w:rStyle w:val="Numrodepage"/>
                        <w:color w:val="ED7D31" w:themeColor="accent2"/>
                        <w:szCs w:val="20"/>
                      </w:rPr>
                    </w:pPr>
                    <w:r w:rsidRPr="00A97A9C">
                      <w:fldChar w:fldCharType="begin"/>
                    </w:r>
                    <w:r w:rsidRPr="00A97A9C">
                      <w:rPr>
                        <w:color w:val="ED7D31" w:themeColor="accent2"/>
                        <w:szCs w:val="20"/>
                      </w:rPr>
                      <w:instrText>PAGE    \* MERGEFORMAT</w:instrText>
                    </w:r>
                    <w:r w:rsidRPr="00A97A9C">
                      <w:fldChar w:fldCharType="separate"/>
                    </w:r>
                    <w:r w:rsidR="00920B51" w:rsidRPr="00920B51">
                      <w:rPr>
                        <w:rStyle w:val="Numrodepage"/>
                        <w:b/>
                        <w:bCs/>
                        <w:noProof/>
                      </w:rPr>
                      <w:t>3</w:t>
                    </w:r>
                    <w:r w:rsidRPr="00A97A9C">
                      <w:rPr>
                        <w:rStyle w:val="Numrodepage"/>
                        <w:b/>
                        <w:bCs/>
                        <w:color w:val="ED7D31" w:themeColor="accent2"/>
                        <w:szCs w:val="20"/>
                      </w:rPr>
                      <w:fldChar w:fldCharType="end"/>
                    </w:r>
                  </w:p>
                </w:txbxContent>
              </v:textbox>
              <w10:wrap anchorx="margin" anchory="margin"/>
            </v:oval>
          </w:pict>
        </mc:Fallback>
      </mc:AlternateContent>
    </w:r>
    <w:sdt>
      <w:sdtPr>
        <w:id w:val="446426696"/>
        <w:docPartObj>
          <w:docPartGallery w:val="Page Numbers (Bottom of Page)"/>
          <w:docPartUnique/>
        </w:docPartObj>
      </w:sdtPr>
      <w:sdtEndPr>
        <w:rPr>
          <w:rFonts w:cs="Segoe UI"/>
          <w:color w:val="ED7D31" w:themeColor="accent2"/>
        </w:rPr>
      </w:sdtEndPr>
      <w:sdtContent>
        <w:r w:rsidR="001C5978" w:rsidRPr="001C5978">
          <w:rPr>
            <w:rFonts w:cs="Segoe UI"/>
            <w:noProof/>
            <w:color w:val="ED7D31" w:themeColor="accent2"/>
            <w:lang w:eastAsia="fr-FR"/>
          </w:rPr>
          <mc:AlternateContent>
            <mc:Choice Requires="wps">
              <w:drawing>
                <wp:anchor distT="45720" distB="45720" distL="114300" distR="114300" simplePos="0" relativeHeight="251678720" behindDoc="0" locked="0" layoutInCell="1" allowOverlap="1" wp14:anchorId="6309E59D" wp14:editId="0DBAAD60">
                  <wp:simplePos x="0" y="0"/>
                  <wp:positionH relativeFrom="margin">
                    <wp:posOffset>0</wp:posOffset>
                  </wp:positionH>
                  <wp:positionV relativeFrom="paragraph">
                    <wp:posOffset>-71543</wp:posOffset>
                  </wp:positionV>
                  <wp:extent cx="4439920" cy="374015"/>
                  <wp:effectExtent l="0" t="0" r="0" b="0"/>
                  <wp:wrapSquare wrapText="bothSides"/>
                  <wp:docPr id="1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9920" cy="374015"/>
                          </a:xfrm>
                          <a:prstGeom prst="rect">
                            <a:avLst/>
                          </a:prstGeom>
                          <a:noFill/>
                          <a:ln w="9525">
                            <a:noFill/>
                            <a:miter lim="800000"/>
                            <a:headEnd/>
                            <a:tailEnd/>
                          </a:ln>
                        </wps:spPr>
                        <wps:txbx>
                          <w:txbxContent>
                            <w:p w14:paraId="2C5ACD51" w14:textId="77777777" w:rsidR="001C5978" w:rsidRPr="00032833" w:rsidRDefault="00032833" w:rsidP="001C5978">
                              <w:pPr>
                                <w:rPr>
                                  <w:rFonts w:cs="Segoe UI"/>
                                  <w:color w:val="ED7D31" w:themeColor="accent2"/>
                                  <w:sz w:val="16"/>
                                </w:rPr>
                              </w:pPr>
                              <w:r w:rsidRPr="00CC78DB">
                                <w:rPr>
                                  <w:rFonts w:cs="Segoe UI"/>
                                  <w:color w:val="ED7D31" w:themeColor="accent2"/>
                                  <w:sz w:val="16"/>
                                </w:rPr>
                                <w:t>[Titre du document]</w:t>
                              </w:r>
                              <w:r>
                                <w:rPr>
                                  <w:rFonts w:cs="Segoe UI"/>
                                  <w:color w:val="ED7D31" w:themeColor="accent2"/>
                                  <w:sz w:val="16"/>
                                </w:rPr>
                                <w:t xml:space="preserve"> [Date] [Version]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309E59D" id="_x0000_t202" coordsize="21600,21600" o:spt="202" path="m,l,21600r21600,l21600,xe">
                  <v:stroke joinstyle="miter"/>
                  <v:path gradientshapeok="t" o:connecttype="rect"/>
                </v:shapetype>
                <v:shape id="Zone de texte 2" o:spid="_x0000_s1033" type="#_x0000_t202" style="position:absolute;left:0;text-align:left;margin-left:0;margin-top:-5.65pt;width:349.6pt;height:29.45pt;z-index:2516787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" filled="f" stroked="f">
                  <v:textbox>
                    <w:txbxContent>
                      <w:p w14:paraId="2C5ACD51" w14:textId="77777777" w:rsidR="001C5978" w:rsidRPr="00032833" w:rsidRDefault="00032833" w:rsidP="001C5978">
                        <w:pPr>
                          <w:rPr>
                            <w:rFonts w:cs="Segoe UI"/>
                            <w:color w:val="ED7D31" w:themeColor="accent2"/>
                            <w:sz w:val="16"/>
                          </w:rPr>
                        </w:pPr>
                        <w:r w:rsidRPr="00CC78DB">
                          <w:rPr>
                            <w:rFonts w:cs="Segoe UI"/>
                            <w:color w:val="ED7D31" w:themeColor="accent2"/>
                            <w:sz w:val="16"/>
                          </w:rPr>
                          <w:t>[Titre du document]</w:t>
                        </w:r>
                        <w:r>
                          <w:rPr>
                            <w:rFonts w:cs="Segoe UI"/>
                            <w:color w:val="ED7D31" w:themeColor="accent2"/>
                            <w:sz w:val="16"/>
                          </w:rPr>
                          <w:t xml:space="preserve"> [Date] [Version]</w:t>
                        </w:r>
                      </w:p>
                    </w:txbxContent>
                  </v:textbox>
                  <w10:wrap type="square" anchorx="margin"/>
                </v:shape>
              </w:pict>
            </mc:Fallback>
          </mc:AlternateContent>
        </w:r>
        <w:r w:rsidR="00AC063E" w:rsidRPr="00AC063E">
          <w:rPr>
            <w:rFonts w:cs="Segoe UI"/>
            <w:noProof/>
            <w:color w:val="ED7D31" w:themeColor="accent2"/>
            <w:lang w:eastAsia="fr-FR"/>
          </w:rPr>
          <w:drawing>
            <wp:anchor distT="0" distB="0" distL="114300" distR="114300" simplePos="0" relativeHeight="251674624" behindDoc="0" locked="0" layoutInCell="1" allowOverlap="1" wp14:anchorId="4D9A0095" wp14:editId="281543A0">
              <wp:simplePos x="0" y="0"/>
              <wp:positionH relativeFrom="margin">
                <wp:align>left</wp:align>
              </wp:positionH>
              <wp:positionV relativeFrom="bottomMargin">
                <wp:align>top</wp:align>
              </wp:positionV>
              <wp:extent cx="5763260" cy="17780"/>
              <wp:effectExtent l="0" t="0" r="8890" b="1270"/>
              <wp:wrapSquare wrapText="bothSides"/>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trait.png"/>
                      <pic:cNvPicPr preferRelativeResize="0"/>
                    </pic:nvPicPr>
                    <pic:blipFill>
                      <a:blip r:embed="rId1" cstate="print">
                        <a:extLst>
                          <a:ext uri="{28A0092B-C50C-407E-A947-70E740481C1C}">
                            <a14:useLocalDpi xmlns:a14="http://schemas.microsoft.com/office/drawing/2010/main" val="0"/>
                          </a:ext>
                        </a:extLst>
                      </a:blip>
                      <a:stretch>
                        <a:fillRect/>
                      </a:stretch>
                    </pic:blipFill>
                    <pic:spPr>
                      <a:xfrm flipV="1">
                        <a:off x="0" y="0"/>
                        <a:ext cx="5763260" cy="17780"/>
                      </a:xfrm>
                      <a:prstGeom prst="rect">
                        <a:avLst/>
                      </a:prstGeom>
                    </pic:spPr>
                  </pic:pic>
                </a:graphicData>
              </a:graphic>
              <wp14:sizeRelH relativeFrom="page">
                <wp14:pctWidth>0</wp14:pctWidth>
              </wp14:sizeRelH>
              <wp14:sizeRelV relativeFrom="page">
                <wp14:pctHeight>0</wp14:pctHeight>
              </wp14:sizeRelV>
            </wp:anchor>
          </w:drawing>
        </w:r>
      </w:sdtContent>
    </w:sdt>
  </w:p>
  <w:p w14:paraId="14A6D277" w14:textId="77777777" w:rsidR="00AC063E" w:rsidRDefault="00AC063E">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2D9D85" w14:textId="77777777" w:rsidR="00AC063E" w:rsidRPr="00AC063E" w:rsidRDefault="00A53BB8">
    <w:pPr>
      <w:pStyle w:val="Pieddepage"/>
      <w:jc w:val="right"/>
      <w:rPr>
        <w:rFonts w:cs="Segoe UI"/>
        <w:color w:val="ED7D31" w:themeColor="accent2"/>
      </w:rPr>
    </w:pPr>
    <w:r>
      <w:rPr>
        <w:rFonts w:asciiTheme="majorHAnsi" w:eastAsiaTheme="majorEastAsia" w:hAnsiTheme="majorHAnsi" w:cstheme="majorBidi"/>
        <w:noProof/>
        <w:sz w:val="28"/>
        <w:szCs w:val="28"/>
        <w:lang w:eastAsia="fr-FR"/>
      </w:rPr>
      <mc:AlternateContent>
        <mc:Choice Requires="wps">
          <w:drawing>
            <wp:anchor distT="0" distB="0" distL="114300" distR="114300" simplePos="0" relativeHeight="251693056" behindDoc="0" locked="0" layoutInCell="0" allowOverlap="1" wp14:anchorId="33E71BA0" wp14:editId="441B8F1C">
              <wp:simplePos x="0" y="0"/>
              <wp:positionH relativeFrom="margin">
                <wp:align>right</wp:align>
              </wp:positionH>
              <wp:positionV relativeFrom="bottomMargin">
                <wp:align>top</wp:align>
              </wp:positionV>
              <wp:extent cx="138143" cy="477520"/>
              <wp:effectExtent l="0" t="0" r="0" b="0"/>
              <wp:wrapNone/>
              <wp:docPr id="12" name="Ellips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143" cy="477520"/>
                      </a:xfrm>
                      <a:prstGeom prst="ellipse">
                        <a:avLst/>
                      </a:prstGeom>
                      <a:noFill/>
                      <a:ln>
                        <a:noFill/>
                      </a:ln>
                    </wps:spPr>
                    <wps:txbx>
                      <w:txbxContent>
                        <w:p w14:paraId="783A61EC" w14:textId="6946F646" w:rsidR="00A53BB8" w:rsidRPr="00A97A9C" w:rsidRDefault="00A53BB8" w:rsidP="00A53BB8">
                          <w:pPr>
                            <w:rPr>
                              <w:rStyle w:val="Numrodepage"/>
                              <w:color w:val="ED7D31" w:themeColor="accent2"/>
                              <w:szCs w:val="20"/>
                            </w:rPr>
                          </w:pPr>
                          <w:r w:rsidRPr="00A97A9C">
                            <w:fldChar w:fldCharType="begin"/>
                          </w:r>
                          <w:r w:rsidRPr="00A97A9C">
                            <w:rPr>
                              <w:color w:val="ED7D31" w:themeColor="accent2"/>
                              <w:szCs w:val="20"/>
                            </w:rPr>
                            <w:instrText>PAGE    \* MERGEFORMAT</w:instrText>
                          </w:r>
                          <w:r w:rsidRPr="00A97A9C">
                            <w:fldChar w:fldCharType="separate"/>
                          </w:r>
                          <w:r w:rsidR="00920B51" w:rsidRPr="00920B51">
                            <w:rPr>
                              <w:rStyle w:val="Numrodepage"/>
                              <w:b/>
                              <w:bCs/>
                              <w:noProof/>
                            </w:rPr>
                            <w:t>1</w:t>
                          </w:r>
                          <w:r w:rsidRPr="00A97A9C">
                            <w:rPr>
                              <w:rStyle w:val="Numrodepage"/>
                              <w:b/>
                              <w:bCs/>
                              <w:color w:val="ED7D31" w:themeColor="accent2"/>
                              <w:szCs w:val="20"/>
                            </w:rPr>
                            <w:fldChar w:fldCharType="end"/>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3E71BA0" id="Ellipse 12" o:spid="_x0000_s1034" style="position:absolute;left:0;text-align:left;margin-left:-40.3pt;margin-top:0;width:10.9pt;height:37.6pt;z-index:25169305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" o:allowincell="f" filled="f" stroked="f">
              <v:textbox inset="0,,0">
                <w:txbxContent>
                  <w:p w14:paraId="783A61EC" w14:textId="6946F646" w:rsidR="00A53BB8" w:rsidRPr="00A97A9C" w:rsidRDefault="00A53BB8" w:rsidP="00A53BB8">
                    <w:pPr>
                      <w:rPr>
                        <w:rStyle w:val="Numrodepage"/>
                        <w:color w:val="ED7D31" w:themeColor="accent2"/>
                        <w:szCs w:val="20"/>
                      </w:rPr>
                    </w:pPr>
                    <w:r w:rsidRPr="00A97A9C">
                      <w:fldChar w:fldCharType="begin"/>
                    </w:r>
                    <w:r w:rsidRPr="00A97A9C">
                      <w:rPr>
                        <w:color w:val="ED7D31" w:themeColor="accent2"/>
                        <w:szCs w:val="20"/>
                      </w:rPr>
                      <w:instrText>PAGE    \* MERGEFORMAT</w:instrText>
                    </w:r>
                    <w:r w:rsidRPr="00A97A9C">
                      <w:fldChar w:fldCharType="separate"/>
                    </w:r>
                    <w:r w:rsidR="00920B51" w:rsidRPr="00920B51">
                      <w:rPr>
                        <w:rStyle w:val="Numrodepage"/>
                        <w:b/>
                        <w:bCs/>
                        <w:noProof/>
                      </w:rPr>
                      <w:t>1</w:t>
                    </w:r>
                    <w:r w:rsidRPr="00A97A9C">
                      <w:rPr>
                        <w:rStyle w:val="Numrodepage"/>
                        <w:b/>
                        <w:bCs/>
                        <w:color w:val="ED7D31" w:themeColor="accent2"/>
                        <w:szCs w:val="20"/>
                      </w:rPr>
                      <w:fldChar w:fldCharType="end"/>
                    </w:r>
                  </w:p>
                </w:txbxContent>
              </v:textbox>
              <w10:wrap anchorx="margin" anchory="margin"/>
            </v:oval>
          </w:pict>
        </mc:Fallback>
      </mc:AlternateContent>
    </w:r>
    <w:r w:rsidR="008465C9" w:rsidRPr="00AC063E">
      <w:rPr>
        <w:rFonts w:cs="Segoe UI"/>
        <w:noProof/>
        <w:color w:val="ED7D31" w:themeColor="accent2"/>
        <w:lang w:eastAsia="fr-FR"/>
      </w:rPr>
      <w:drawing>
        <wp:anchor distT="0" distB="0" distL="114300" distR="114300" simplePos="0" relativeHeight="251691008" behindDoc="0" locked="0" layoutInCell="1" allowOverlap="1" wp14:anchorId="704DF1AC" wp14:editId="793D3EC7">
          <wp:simplePos x="0" y="0"/>
          <wp:positionH relativeFrom="margin">
            <wp:align>right</wp:align>
          </wp:positionH>
          <wp:positionV relativeFrom="page">
            <wp:posOffset>9810750</wp:posOffset>
          </wp:positionV>
          <wp:extent cx="5763260" cy="1778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trait.png"/>
                  <pic:cNvPicPr preferRelativeResize="0"/>
                </pic:nvPicPr>
                <pic:blipFill>
                  <a:blip r:embed="rId1" cstate="print">
                    <a:extLst>
                      <a:ext uri="{28A0092B-C50C-407E-A947-70E740481C1C}">
                        <a14:useLocalDpi xmlns:a14="http://schemas.microsoft.com/office/drawing/2010/main" val="0"/>
                      </a:ext>
                    </a:extLst>
                  </a:blip>
                  <a:stretch>
                    <a:fillRect/>
                  </a:stretch>
                </pic:blipFill>
                <pic:spPr>
                  <a:xfrm flipV="1">
                    <a:off x="0" y="0"/>
                    <a:ext cx="5763260" cy="17780"/>
                  </a:xfrm>
                  <a:prstGeom prst="rect">
                    <a:avLst/>
                  </a:prstGeom>
                </pic:spPr>
              </pic:pic>
            </a:graphicData>
          </a:graphic>
          <wp14:sizeRelH relativeFrom="page">
            <wp14:pctWidth>0</wp14:pctWidth>
          </wp14:sizeRelH>
          <wp14:sizeRelV relativeFrom="page">
            <wp14:pctHeight>0</wp14:pctHeight>
          </wp14:sizeRelV>
        </wp:anchor>
      </w:drawing>
    </w:r>
  </w:p>
  <w:p w14:paraId="7300EF20" w14:textId="77777777" w:rsidR="00AC063E" w:rsidRPr="00AC063E" w:rsidRDefault="00AC063E">
    <w:pPr>
      <w:pStyle w:val="Pieddepage"/>
      <w:rPr>
        <w:rFonts w:cs="Segoe UI"/>
        <w:color w:val="ED7D31" w:themeColor="accent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533160" w14:textId="77777777" w:rsidR="00824137" w:rsidRDefault="00824137" w:rsidP="00AC063E">
      <w:pPr>
        <w:spacing w:after="0" w:line="240" w:lineRule="auto"/>
      </w:pPr>
      <w:r>
        <w:separator/>
      </w:r>
    </w:p>
  </w:footnote>
  <w:footnote w:type="continuationSeparator" w:id="0">
    <w:p w14:paraId="55E44C26" w14:textId="77777777" w:rsidR="00824137" w:rsidRDefault="00824137" w:rsidP="00AC06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541B3B" w14:textId="77777777" w:rsidR="00AC063E" w:rsidRDefault="00AC063E" w:rsidP="00AC063E">
    <w:pPr>
      <w:pStyle w:val="En-tte"/>
    </w:pPr>
    <w:r w:rsidRPr="0039307C">
      <w:rPr>
        <w:noProof/>
        <w:lang w:eastAsia="fr-FR"/>
      </w:rPr>
      <w:drawing>
        <wp:anchor distT="0" distB="0" distL="114300" distR="114300" simplePos="0" relativeHeight="251669504" behindDoc="0" locked="0" layoutInCell="1" allowOverlap="1" wp14:anchorId="23D3A23B" wp14:editId="09037FBD">
          <wp:simplePos x="0" y="0"/>
          <wp:positionH relativeFrom="margin">
            <wp:posOffset>4960620</wp:posOffset>
          </wp:positionH>
          <wp:positionV relativeFrom="topMargin">
            <wp:posOffset>360045</wp:posOffset>
          </wp:positionV>
          <wp:extent cx="831850" cy="356870"/>
          <wp:effectExtent l="0" t="0" r="6350" b="5080"/>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unicancer text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31850" cy="356870"/>
                  </a:xfrm>
                  <a:prstGeom prst="rect">
                    <a:avLst/>
                  </a:prstGeom>
                </pic:spPr>
              </pic:pic>
            </a:graphicData>
          </a:graphic>
          <wp14:sizeRelH relativeFrom="page">
            <wp14:pctWidth>0</wp14:pctWidth>
          </wp14:sizeRelH>
          <wp14:sizeRelV relativeFrom="page">
            <wp14:pctHeight>0</wp14:pctHeight>
          </wp14:sizeRelV>
        </wp:anchor>
      </w:drawing>
    </w:r>
    <w:r w:rsidRPr="0039307C">
      <w:rPr>
        <w:noProof/>
        <w:lang w:eastAsia="fr-FR"/>
      </w:rPr>
      <w:drawing>
        <wp:anchor distT="0" distB="0" distL="114300" distR="114300" simplePos="0" relativeHeight="251668480" behindDoc="0" locked="0" layoutInCell="1" allowOverlap="1" wp14:anchorId="66482204" wp14:editId="784DE1AB">
          <wp:simplePos x="0" y="0"/>
          <wp:positionH relativeFrom="margin">
            <wp:posOffset>880110</wp:posOffset>
          </wp:positionH>
          <wp:positionV relativeFrom="page">
            <wp:posOffset>537210</wp:posOffset>
          </wp:positionV>
          <wp:extent cx="4000500" cy="17780"/>
          <wp:effectExtent l="0" t="0" r="0" b="127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trait.png"/>
                  <pic:cNvPicPr preferRelativeResize="0"/>
                </pic:nvPicPr>
                <pic:blipFill>
                  <a:blip r:embed="rId2" cstate="print">
                    <a:extLst>
                      <a:ext uri="{28A0092B-C50C-407E-A947-70E740481C1C}">
                        <a14:useLocalDpi xmlns:a14="http://schemas.microsoft.com/office/drawing/2010/main" val="0"/>
                      </a:ext>
                    </a:extLst>
                  </a:blip>
                  <a:stretch>
                    <a:fillRect/>
                  </a:stretch>
                </pic:blipFill>
                <pic:spPr>
                  <a:xfrm flipV="1">
                    <a:off x="0" y="0"/>
                    <a:ext cx="4000500" cy="17780"/>
                  </a:xfrm>
                  <a:prstGeom prst="rect">
                    <a:avLst/>
                  </a:prstGeom>
                </pic:spPr>
              </pic:pic>
            </a:graphicData>
          </a:graphic>
          <wp14:sizeRelH relativeFrom="page">
            <wp14:pctWidth>0</wp14:pctWidth>
          </wp14:sizeRelH>
          <wp14:sizeRelV relativeFrom="page">
            <wp14:pctHeight>0</wp14:pctHeight>
          </wp14:sizeRelV>
        </wp:anchor>
      </w:drawing>
    </w:r>
    <w:r>
      <w:rPr>
        <w:rFonts w:cs="Segoe UI"/>
        <w:noProof/>
        <w:color w:val="ED7D31" w:themeColor="accent2"/>
        <w:lang w:eastAsia="fr-FR"/>
      </w:rPr>
      <w:drawing>
        <wp:anchor distT="0" distB="0" distL="114300" distR="114300" simplePos="0" relativeHeight="251670528" behindDoc="0" locked="0" layoutInCell="1" allowOverlap="1" wp14:anchorId="5ED764BD" wp14:editId="08409E2D">
          <wp:simplePos x="0" y="0"/>
          <wp:positionH relativeFrom="margin">
            <wp:align>left</wp:align>
          </wp:positionH>
          <wp:positionV relativeFrom="paragraph">
            <wp:posOffset>0</wp:posOffset>
          </wp:positionV>
          <wp:extent cx="781050" cy="190769"/>
          <wp:effectExtent l="0" t="0" r="0" b="0"/>
          <wp:wrapNone/>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flipV="1">
                    <a:off x="0" y="0"/>
                    <a:ext cx="781050" cy="190769"/>
                  </a:xfrm>
                  <a:prstGeom prst="rect">
                    <a:avLst/>
                  </a:prstGeom>
                  <a:noFill/>
                </pic:spPr>
              </pic:pic>
            </a:graphicData>
          </a:graphic>
          <wp14:sizeRelH relativeFrom="margin">
            <wp14:pctWidth>0</wp14:pctWidth>
          </wp14:sizeRelH>
          <wp14:sizeRelV relativeFrom="margin">
            <wp14:pctHeight>0</wp14:pctHeight>
          </wp14:sizeRelV>
        </wp:anchor>
      </w:drawing>
    </w:r>
    <w:r w:rsidR="00F62ADE">
      <w:t xml:space="preserve">                                                           </w:t>
    </w:r>
  </w:p>
  <w:p w14:paraId="47A56958" w14:textId="77777777" w:rsidR="00AC063E" w:rsidRDefault="00AC063E">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895F4C" w14:textId="77777777" w:rsidR="00AC063E" w:rsidRDefault="00AC063E" w:rsidP="00AC063E">
    <w:pPr>
      <w:pStyle w:val="En-tte"/>
    </w:pPr>
    <w:r w:rsidRPr="0039307C">
      <w:rPr>
        <w:noProof/>
        <w:lang w:eastAsia="fr-FR"/>
      </w:rPr>
      <w:drawing>
        <wp:anchor distT="0" distB="0" distL="114300" distR="114300" simplePos="0" relativeHeight="251664384" behindDoc="0" locked="0" layoutInCell="1" allowOverlap="1" wp14:anchorId="3200CCF6" wp14:editId="63C3BE13">
          <wp:simplePos x="0" y="0"/>
          <wp:positionH relativeFrom="margin">
            <wp:posOffset>905510</wp:posOffset>
          </wp:positionH>
          <wp:positionV relativeFrom="page">
            <wp:posOffset>537210</wp:posOffset>
          </wp:positionV>
          <wp:extent cx="4000500" cy="17780"/>
          <wp:effectExtent l="0" t="0" r="0" b="1270"/>
          <wp:wrapNone/>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trait.png"/>
                  <pic:cNvPicPr preferRelativeResize="0"/>
                </pic:nvPicPr>
                <pic:blipFill>
                  <a:blip r:embed="rId1" cstate="print">
                    <a:extLst>
                      <a:ext uri="{28A0092B-C50C-407E-A947-70E740481C1C}">
                        <a14:useLocalDpi xmlns:a14="http://schemas.microsoft.com/office/drawing/2010/main" val="0"/>
                      </a:ext>
                    </a:extLst>
                  </a:blip>
                  <a:stretch>
                    <a:fillRect/>
                  </a:stretch>
                </pic:blipFill>
                <pic:spPr>
                  <a:xfrm flipV="1">
                    <a:off x="0" y="0"/>
                    <a:ext cx="4000500" cy="17780"/>
                  </a:xfrm>
                  <a:prstGeom prst="rect">
                    <a:avLst/>
                  </a:prstGeom>
                </pic:spPr>
              </pic:pic>
            </a:graphicData>
          </a:graphic>
          <wp14:sizeRelH relativeFrom="page">
            <wp14:pctWidth>0</wp14:pctWidth>
          </wp14:sizeRelH>
          <wp14:sizeRelV relativeFrom="page">
            <wp14:pctHeight>0</wp14:pctHeight>
          </wp14:sizeRelV>
        </wp:anchor>
      </w:drawing>
    </w:r>
    <w:r>
      <w:rPr>
        <w:rFonts w:cs="Segoe UI"/>
        <w:noProof/>
        <w:color w:val="ED7D31" w:themeColor="accent2"/>
        <w:lang w:eastAsia="fr-FR"/>
      </w:rPr>
      <w:drawing>
        <wp:anchor distT="0" distB="0" distL="114300" distR="114300" simplePos="0" relativeHeight="251666432" behindDoc="0" locked="0" layoutInCell="1" allowOverlap="1" wp14:anchorId="675FCE65" wp14:editId="617DDD52">
          <wp:simplePos x="0" y="0"/>
          <wp:positionH relativeFrom="margin">
            <wp:align>right</wp:align>
          </wp:positionH>
          <wp:positionV relativeFrom="paragraph">
            <wp:posOffset>6350</wp:posOffset>
          </wp:positionV>
          <wp:extent cx="781050" cy="190769"/>
          <wp:effectExtent l="0" t="0" r="0" b="0"/>
          <wp:wrapNone/>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flipV="1">
                    <a:off x="0" y="0"/>
                    <a:ext cx="781050" cy="190769"/>
                  </a:xfrm>
                  <a:prstGeom prst="rect">
                    <a:avLst/>
                  </a:prstGeom>
                  <a:noFill/>
                </pic:spPr>
              </pic:pic>
            </a:graphicData>
          </a:graphic>
          <wp14:sizeRelH relativeFrom="margin">
            <wp14:pctWidth>0</wp14:pctWidth>
          </wp14:sizeRelH>
          <wp14:sizeRelV relativeFrom="margin">
            <wp14:pctHeight>0</wp14:pctHeight>
          </wp14:sizeRelV>
        </wp:anchor>
      </w:drawing>
    </w:r>
    <w:r w:rsidRPr="0039307C">
      <w:rPr>
        <w:noProof/>
        <w:lang w:eastAsia="fr-FR"/>
      </w:rPr>
      <w:drawing>
        <wp:anchor distT="0" distB="0" distL="114300" distR="114300" simplePos="0" relativeHeight="251665408" behindDoc="0" locked="0" layoutInCell="1" allowOverlap="1" wp14:anchorId="34A06A75" wp14:editId="0920D1EA">
          <wp:simplePos x="0" y="0"/>
          <wp:positionH relativeFrom="margin">
            <wp:align>left</wp:align>
          </wp:positionH>
          <wp:positionV relativeFrom="topMargin">
            <wp:posOffset>372745</wp:posOffset>
          </wp:positionV>
          <wp:extent cx="831850" cy="356870"/>
          <wp:effectExtent l="0" t="0" r="6350" b="5080"/>
          <wp:wrapNone/>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unicancer texte.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31850" cy="356870"/>
                  </a:xfrm>
                  <a:prstGeom prst="rect">
                    <a:avLst/>
                  </a:prstGeom>
                </pic:spPr>
              </pic:pic>
            </a:graphicData>
          </a:graphic>
          <wp14:sizeRelH relativeFrom="page">
            <wp14:pctWidth>0</wp14:pctWidth>
          </wp14:sizeRelH>
          <wp14:sizeRelV relativeFrom="page">
            <wp14:pctHeight>0</wp14:pctHeight>
          </wp14:sizeRelV>
        </wp:anchor>
      </w:drawing>
    </w:r>
  </w:p>
  <w:p w14:paraId="19198EEC" w14:textId="77777777" w:rsidR="00AC063E" w:rsidRDefault="00AC063E">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06A953" w14:textId="77777777" w:rsidR="00AC063E" w:rsidRPr="00AC063E" w:rsidRDefault="00E75054">
    <w:pPr>
      <w:pStyle w:val="En-tte"/>
      <w:rPr>
        <w:rFonts w:cs="Segoe UI"/>
      </w:rPr>
    </w:pPr>
    <w:r>
      <w:rPr>
        <w:noProof/>
        <w:lang w:eastAsia="fr-FR"/>
      </w:rPr>
      <mc:AlternateContent>
        <mc:Choice Requires="wps">
          <w:drawing>
            <wp:anchor distT="0" distB="0" distL="114300" distR="114300" simplePos="0" relativeHeight="251663359" behindDoc="1" locked="0" layoutInCell="1" allowOverlap="1" wp14:anchorId="52D00F64" wp14:editId="12EB46FF">
              <wp:simplePos x="0" y="0"/>
              <wp:positionH relativeFrom="column">
                <wp:posOffset>-1461147</wp:posOffset>
              </wp:positionH>
              <wp:positionV relativeFrom="paragraph">
                <wp:posOffset>-4142321</wp:posOffset>
              </wp:positionV>
              <wp:extent cx="11588750" cy="5943600"/>
              <wp:effectExtent l="0" t="0" r="0" b="0"/>
              <wp:wrapNone/>
              <wp:docPr id="6" name="Organigramme : Entrée manuelle 6"/>
              <wp:cNvGraphicFramePr/>
              <a:graphic xmlns:a="http://schemas.openxmlformats.org/drawingml/2006/main">
                <a:graphicData uri="http://schemas.microsoft.com/office/word/2010/wordprocessingShape">
                  <wps:wsp>
                    <wps:cNvSpPr/>
                    <wps:spPr>
                      <a:xfrm flipH="1" flipV="1">
                        <a:off x="0" y="0"/>
                        <a:ext cx="11588750" cy="5943600"/>
                      </a:xfrm>
                      <a:prstGeom prst="flowChartManualInput">
                        <a:avLst/>
                      </a:prstGeom>
                      <a:solidFill>
                        <a:schemeClr val="bg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79F79929" id="_x0000_t118" coordsize="21600,21600" o:spt="118" path="m,4292l21600,r,21600l,21600xe">
              <v:stroke joinstyle="miter"/>
              <v:path gradientshapeok="t" o:connecttype="custom" o:connectlocs="10800,2146;0,10800;10800,21600;21600,10800" textboxrect="0,4291,21600,21600"/>
            </v:shapetype>
            <v:shape id="Organigramme : Entrée manuelle 6" o:spid="_x0000_s1026" type="#_x0000_t118" style="position:absolute;margin-left:-115.05pt;margin-top:-326.15pt;width:912.5pt;height:468pt;flip:x y;z-index:-25165312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" fillcolor="#e7e6e6 [3214]" stroked="f" strokeweight="1pt"/>
          </w:pict>
        </mc:Fallback>
      </mc:AlternateContent>
    </w:r>
    <w:r w:rsidRPr="00E75054">
      <w:rPr>
        <w:rFonts w:cs="Segoe UI"/>
        <w:noProof/>
        <w:lang w:eastAsia="fr-FR"/>
      </w:rPr>
      <w:drawing>
        <wp:anchor distT="0" distB="0" distL="114300" distR="114300" simplePos="0" relativeHeight="251686912" behindDoc="0" locked="0" layoutInCell="1" allowOverlap="1" wp14:anchorId="670F6C0B" wp14:editId="55B0BFCE">
          <wp:simplePos x="0" y="0"/>
          <wp:positionH relativeFrom="margin">
            <wp:posOffset>-581037</wp:posOffset>
          </wp:positionH>
          <wp:positionV relativeFrom="page">
            <wp:posOffset>-3514941</wp:posOffset>
          </wp:positionV>
          <wp:extent cx="4000500" cy="17780"/>
          <wp:effectExtent l="0" t="0" r="0" b="127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trait.png"/>
                  <pic:cNvPicPr preferRelativeResize="0"/>
                </pic:nvPicPr>
                <pic:blipFill>
                  <a:blip r:embed="rId1" cstate="print">
                    <a:extLst>
                      <a:ext uri="{28A0092B-C50C-407E-A947-70E740481C1C}">
                        <a14:useLocalDpi xmlns:a14="http://schemas.microsoft.com/office/drawing/2010/main" val="0"/>
                      </a:ext>
                    </a:extLst>
                  </a:blip>
                  <a:stretch>
                    <a:fillRect/>
                  </a:stretch>
                </pic:blipFill>
                <pic:spPr>
                  <a:xfrm flipV="1">
                    <a:off x="0" y="0"/>
                    <a:ext cx="4000500" cy="17780"/>
                  </a:xfrm>
                  <a:prstGeom prst="rect">
                    <a:avLst/>
                  </a:prstGeom>
                </pic:spPr>
              </pic:pic>
            </a:graphicData>
          </a:graphic>
          <wp14:sizeRelH relativeFrom="page">
            <wp14:pctWidth>0</wp14:pctWidth>
          </wp14:sizeRelH>
          <wp14:sizeRelV relativeFrom="page">
            <wp14:pctHeight>0</wp14:pctHeight>
          </wp14:sizeRelV>
        </wp:anchor>
      </w:drawing>
    </w:r>
    <w:r w:rsidRPr="00E75054">
      <w:rPr>
        <w:rFonts w:cs="Segoe UI"/>
        <w:noProof/>
        <w:lang w:eastAsia="fr-FR"/>
      </w:rPr>
      <w:drawing>
        <wp:anchor distT="0" distB="0" distL="114300" distR="114300" simplePos="0" relativeHeight="251687936" behindDoc="0" locked="0" layoutInCell="1" allowOverlap="1" wp14:anchorId="78BB2B8E" wp14:editId="3F82F21A">
          <wp:simplePos x="0" y="0"/>
          <wp:positionH relativeFrom="margin">
            <wp:posOffset>3499473</wp:posOffset>
          </wp:positionH>
          <wp:positionV relativeFrom="topMargin">
            <wp:posOffset>-3692106</wp:posOffset>
          </wp:positionV>
          <wp:extent cx="831850" cy="356870"/>
          <wp:effectExtent l="0" t="0" r="6350" b="508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unicancer texte.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831850" cy="356870"/>
                  </a:xfrm>
                  <a:prstGeom prst="rect">
                    <a:avLst/>
                  </a:prstGeom>
                </pic:spPr>
              </pic:pic>
            </a:graphicData>
          </a:graphic>
          <wp14:sizeRelH relativeFrom="page">
            <wp14:pctWidth>0</wp14:pctWidth>
          </wp14:sizeRelH>
          <wp14:sizeRelV relativeFrom="page">
            <wp14:pctHeight>0</wp14:pctHeight>
          </wp14:sizeRelV>
        </wp:anchor>
      </w:drawing>
    </w:r>
    <w:r w:rsidRPr="00E75054">
      <w:rPr>
        <w:rFonts w:cs="Segoe UI"/>
        <w:noProof/>
        <w:lang w:eastAsia="fr-FR"/>
      </w:rPr>
      <w:drawing>
        <wp:anchor distT="0" distB="0" distL="114300" distR="114300" simplePos="0" relativeHeight="251688960" behindDoc="0" locked="0" layoutInCell="1" allowOverlap="1" wp14:anchorId="1D8EB1AE" wp14:editId="064318B6">
          <wp:simplePos x="0" y="0"/>
          <wp:positionH relativeFrom="margin">
            <wp:posOffset>-1461147</wp:posOffset>
          </wp:positionH>
          <wp:positionV relativeFrom="paragraph">
            <wp:posOffset>-4052151</wp:posOffset>
          </wp:positionV>
          <wp:extent cx="781050" cy="190769"/>
          <wp:effectExtent l="0" t="0" r="0" b="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flipV="1">
                    <a:off x="0" y="0"/>
                    <a:ext cx="781050" cy="190769"/>
                  </a:xfrm>
                  <a:prstGeom prst="rect">
                    <a:avLst/>
                  </a:prstGeom>
                  <a:noFill/>
                </pic:spPr>
              </pic:pic>
            </a:graphicData>
          </a:graphic>
          <wp14:sizeRelH relativeFrom="margin">
            <wp14:pctWidth>0</wp14:pctWidth>
          </wp14:sizeRelH>
          <wp14:sizeRelV relativeFrom="margin">
            <wp14:pctHeight>0</wp14:pctHeight>
          </wp14:sizeRelV>
        </wp:anchor>
      </w:drawing>
    </w:r>
    <w:r>
      <w:rPr>
        <w:rFonts w:cs="Segoe UI"/>
        <w:noProof/>
        <w:lang w:eastAsia="fr-FR"/>
      </w:rPr>
      <w:drawing>
        <wp:inline distT="0" distB="0" distL="0" distR="0" wp14:anchorId="5717AFF2" wp14:editId="42C5A8BC">
          <wp:extent cx="5791835" cy="359410"/>
          <wp:effectExtent l="0" t="0" r="0" b="254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91835" cy="35941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75pt;height:9.75pt" o:bullet="t">
        <v:imagedata r:id="rId1" o:title="puce"/>
      </v:shape>
    </w:pict>
  </w:numPicBullet>
  <w:numPicBullet w:numPicBulletId="1">
    <w:pict>
      <v:shape id="_x0000_i1028" type="#_x0000_t75" style="width:32.25pt;height:30.75pt;visibility:visible;mso-wrap-style:square" o:bullet="t">
        <v:imagedata r:id="rId2" o:title=""/>
      </v:shape>
    </w:pict>
  </w:numPicBullet>
  <w:numPicBullet w:numPicBulletId="2">
    <w:pict>
      <v:shape w14:anchorId="18029D27" id="_x0000_i1029" type="#_x0000_t75" style="width:32.25pt;height:30.75pt;visibility:visible;mso-wrap-style:square" o:bullet="t">
        <v:imagedata r:id="rId3" o:title=""/>
      </v:shape>
    </w:pict>
  </w:numPicBullet>
  <w:abstractNum w:abstractNumId="0" w15:restartNumberingAfterBreak="0">
    <w:nsid w:val="0145692A"/>
    <w:multiLevelType w:val="hybridMultilevel"/>
    <w:tmpl w:val="72165512"/>
    <w:lvl w:ilvl="0" w:tplc="DA462BC8">
      <w:start w:val="1"/>
      <w:numFmt w:val="bullet"/>
      <w:lvlText w:val=""/>
      <w:lvlJc w:val="left"/>
      <w:pPr>
        <w:ind w:left="720" w:hanging="360"/>
      </w:pPr>
      <w:rPr>
        <w:rFonts w:ascii="Symbol" w:hAnsi="Symbol" w:hint="default"/>
        <w:color w:val="00B0F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999567B"/>
    <w:multiLevelType w:val="hybridMultilevel"/>
    <w:tmpl w:val="FF642800"/>
    <w:lvl w:ilvl="0" w:tplc="0198848A">
      <w:start w:val="1"/>
      <w:numFmt w:val="bullet"/>
      <w:pStyle w:val="Fourthlevel"/>
      <w:lvlText w:val="-"/>
      <w:lvlJc w:val="left"/>
      <w:pPr>
        <w:ind w:left="1287"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E5E5D35"/>
    <w:multiLevelType w:val="hybridMultilevel"/>
    <w:tmpl w:val="108C0F5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ADC2CC3"/>
    <w:multiLevelType w:val="hybridMultilevel"/>
    <w:tmpl w:val="DEB085A4"/>
    <w:lvl w:ilvl="0" w:tplc="DA462BC8">
      <w:start w:val="1"/>
      <w:numFmt w:val="bullet"/>
      <w:lvlText w:val=""/>
      <w:lvlJc w:val="left"/>
      <w:pPr>
        <w:ind w:left="720" w:hanging="360"/>
      </w:pPr>
      <w:rPr>
        <w:rFonts w:ascii="Symbol" w:hAnsi="Symbol" w:hint="default"/>
        <w:color w:val="00B0F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B9B42C4"/>
    <w:multiLevelType w:val="hybridMultilevel"/>
    <w:tmpl w:val="C2060D50"/>
    <w:lvl w:ilvl="0" w:tplc="19E01B60">
      <w:start w:val="1"/>
      <w:numFmt w:val="bullet"/>
      <w:pStyle w:val="Thirdlevel"/>
      <w:lvlText w:val="o"/>
      <w:lvlJc w:val="left"/>
      <w:pPr>
        <w:ind w:left="1287" w:hanging="360"/>
      </w:pPr>
      <w:rPr>
        <w:rFonts w:ascii="Courier New" w:hAnsi="Courier New" w:cs="Courier New"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5" w15:restartNumberingAfterBreak="0">
    <w:nsid w:val="1BB8257A"/>
    <w:multiLevelType w:val="hybridMultilevel"/>
    <w:tmpl w:val="A9B4E22E"/>
    <w:lvl w:ilvl="0" w:tplc="ABD21612">
      <w:start w:val="1"/>
      <w:numFmt w:val="bullet"/>
      <w:pStyle w:val="Sansinterligne"/>
      <w:lvlText w:val="♦"/>
      <w:lvlJc w:val="left"/>
      <w:pPr>
        <w:ind w:left="717" w:hanging="360"/>
      </w:pPr>
      <w:rPr>
        <w:rFonts w:ascii="Segoe UI Light" w:hAnsi="Segoe UI Light" w:cs="Times New Roman" w:hint="default"/>
        <w:color w:val="70AD47" w:themeColor="accent6"/>
        <w:sz w:val="20"/>
        <w:u w:color="90005E"/>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 w15:restartNumberingAfterBreak="0">
    <w:nsid w:val="1D8F1D00"/>
    <w:multiLevelType w:val="hybridMultilevel"/>
    <w:tmpl w:val="8960C6D0"/>
    <w:lvl w:ilvl="0" w:tplc="DA462BC8">
      <w:start w:val="1"/>
      <w:numFmt w:val="bullet"/>
      <w:lvlText w:val=""/>
      <w:lvlJc w:val="left"/>
      <w:pPr>
        <w:ind w:left="720" w:hanging="360"/>
      </w:pPr>
      <w:rPr>
        <w:rFonts w:ascii="Symbol" w:hAnsi="Symbol" w:hint="default"/>
        <w:color w:val="00B0F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D5D7BBA"/>
    <w:multiLevelType w:val="hybridMultilevel"/>
    <w:tmpl w:val="D132E1DC"/>
    <w:lvl w:ilvl="0" w:tplc="DA462BC8">
      <w:start w:val="1"/>
      <w:numFmt w:val="bullet"/>
      <w:lvlText w:val=""/>
      <w:lvlJc w:val="left"/>
      <w:pPr>
        <w:ind w:left="720" w:hanging="360"/>
      </w:pPr>
      <w:rPr>
        <w:rFonts w:ascii="Symbol" w:hAnsi="Symbol" w:hint="default"/>
        <w:color w:val="00B0F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5716620"/>
    <w:multiLevelType w:val="hybridMultilevel"/>
    <w:tmpl w:val="1846A08A"/>
    <w:lvl w:ilvl="0" w:tplc="60168BC6">
      <w:start w:val="1"/>
      <w:numFmt w:val="bullet"/>
      <w:pStyle w:val="Secondlevel"/>
      <w:lvlText w:val=""/>
      <w:lvlJc w:val="left"/>
      <w:pPr>
        <w:ind w:left="1287" w:hanging="360"/>
      </w:pPr>
      <w:rPr>
        <w:rFonts w:ascii="Symbol" w:hAnsi="Symbol" w:hint="default"/>
        <w:color w:val="44546A" w:themeColor="text2"/>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9" w15:restartNumberingAfterBreak="0">
    <w:nsid w:val="3B976197"/>
    <w:multiLevelType w:val="hybridMultilevel"/>
    <w:tmpl w:val="4C00287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E7B25E7"/>
    <w:multiLevelType w:val="hybridMultilevel"/>
    <w:tmpl w:val="A4A83C12"/>
    <w:lvl w:ilvl="0" w:tplc="DA462BC8">
      <w:start w:val="1"/>
      <w:numFmt w:val="bullet"/>
      <w:lvlText w:val=""/>
      <w:lvlJc w:val="left"/>
      <w:pPr>
        <w:ind w:left="720" w:hanging="360"/>
      </w:pPr>
      <w:rPr>
        <w:rFonts w:ascii="Symbol" w:hAnsi="Symbol" w:hint="default"/>
        <w:color w:val="00B0F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12B5B78"/>
    <w:multiLevelType w:val="hybridMultilevel"/>
    <w:tmpl w:val="8FA089D0"/>
    <w:lvl w:ilvl="0" w:tplc="DA462BC8">
      <w:start w:val="1"/>
      <w:numFmt w:val="bullet"/>
      <w:lvlText w:val=""/>
      <w:lvlJc w:val="left"/>
      <w:pPr>
        <w:ind w:left="720" w:hanging="360"/>
      </w:pPr>
      <w:rPr>
        <w:rFonts w:ascii="Symbol" w:hAnsi="Symbol" w:hint="default"/>
        <w:color w:val="00B0F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5080C5B"/>
    <w:multiLevelType w:val="hybridMultilevel"/>
    <w:tmpl w:val="8652973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8A10F53"/>
    <w:multiLevelType w:val="hybridMultilevel"/>
    <w:tmpl w:val="04D6DB4A"/>
    <w:lvl w:ilvl="0" w:tplc="DA462BC8">
      <w:start w:val="1"/>
      <w:numFmt w:val="bullet"/>
      <w:lvlText w:val=""/>
      <w:lvlJc w:val="left"/>
      <w:pPr>
        <w:ind w:left="720" w:hanging="360"/>
      </w:pPr>
      <w:rPr>
        <w:rFonts w:ascii="Symbol" w:hAnsi="Symbol" w:hint="default"/>
        <w:color w:val="00B0F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D587A6E"/>
    <w:multiLevelType w:val="hybridMultilevel"/>
    <w:tmpl w:val="3F02BDD8"/>
    <w:lvl w:ilvl="0" w:tplc="DA462BC8">
      <w:start w:val="1"/>
      <w:numFmt w:val="bullet"/>
      <w:lvlText w:val=""/>
      <w:lvlJc w:val="left"/>
      <w:pPr>
        <w:ind w:left="720" w:hanging="360"/>
      </w:pPr>
      <w:rPr>
        <w:rFonts w:ascii="Symbol" w:hAnsi="Symbol" w:hint="default"/>
        <w:color w:val="00B0F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5F90AD3"/>
    <w:multiLevelType w:val="hybridMultilevel"/>
    <w:tmpl w:val="A22C04BE"/>
    <w:lvl w:ilvl="0" w:tplc="4CEC7C06">
      <w:start w:val="1"/>
      <w:numFmt w:val="bullet"/>
      <w:pStyle w:val="Unicancer"/>
      <w:lvlText w:val="o"/>
      <w:lvlJc w:val="left"/>
      <w:pPr>
        <w:tabs>
          <w:tab w:val="num" w:pos="720"/>
        </w:tabs>
        <w:ind w:left="720" w:hanging="360"/>
      </w:pPr>
      <w:rPr>
        <w:rFonts w:ascii="Courier New" w:hAnsi="Courier New" w:hint="default"/>
      </w:rPr>
    </w:lvl>
    <w:lvl w:ilvl="1" w:tplc="59045C02">
      <w:start w:val="1"/>
      <w:numFmt w:val="bullet"/>
      <w:lvlText w:val="o"/>
      <w:lvlJc w:val="left"/>
      <w:pPr>
        <w:tabs>
          <w:tab w:val="num" w:pos="1440"/>
        </w:tabs>
        <w:ind w:left="1440" w:hanging="360"/>
      </w:pPr>
      <w:rPr>
        <w:rFonts w:ascii="Courier New" w:hAnsi="Courier New" w:hint="default"/>
      </w:rPr>
    </w:lvl>
    <w:lvl w:ilvl="2" w:tplc="3D069ABE">
      <w:numFmt w:val="bullet"/>
      <w:lvlText w:val="o"/>
      <w:lvlJc w:val="left"/>
      <w:pPr>
        <w:tabs>
          <w:tab w:val="num" w:pos="2160"/>
        </w:tabs>
        <w:ind w:left="2160" w:hanging="360"/>
      </w:pPr>
      <w:rPr>
        <w:rFonts w:ascii="Courier New" w:hAnsi="Courier New" w:hint="default"/>
      </w:rPr>
    </w:lvl>
    <w:lvl w:ilvl="3" w:tplc="D71245BC">
      <w:numFmt w:val="bullet"/>
      <w:lvlText w:val="o"/>
      <w:lvlJc w:val="left"/>
      <w:pPr>
        <w:tabs>
          <w:tab w:val="num" w:pos="2880"/>
        </w:tabs>
        <w:ind w:left="2880" w:hanging="360"/>
      </w:pPr>
      <w:rPr>
        <w:rFonts w:ascii="Courier New" w:hAnsi="Courier New" w:hint="default"/>
      </w:rPr>
    </w:lvl>
    <w:lvl w:ilvl="4" w:tplc="906CFB7C">
      <w:numFmt w:val="bullet"/>
      <w:lvlText w:val="o"/>
      <w:lvlJc w:val="left"/>
      <w:pPr>
        <w:tabs>
          <w:tab w:val="num" w:pos="3600"/>
        </w:tabs>
        <w:ind w:left="3600" w:hanging="360"/>
      </w:pPr>
      <w:rPr>
        <w:rFonts w:ascii="Courier New" w:hAnsi="Courier New" w:hint="default"/>
      </w:rPr>
    </w:lvl>
    <w:lvl w:ilvl="5" w:tplc="90ACA406" w:tentative="1">
      <w:start w:val="1"/>
      <w:numFmt w:val="bullet"/>
      <w:lvlText w:val="o"/>
      <w:lvlJc w:val="left"/>
      <w:pPr>
        <w:tabs>
          <w:tab w:val="num" w:pos="4320"/>
        </w:tabs>
        <w:ind w:left="4320" w:hanging="360"/>
      </w:pPr>
      <w:rPr>
        <w:rFonts w:ascii="Courier New" w:hAnsi="Courier New" w:hint="default"/>
      </w:rPr>
    </w:lvl>
    <w:lvl w:ilvl="6" w:tplc="E1B6A57C" w:tentative="1">
      <w:start w:val="1"/>
      <w:numFmt w:val="bullet"/>
      <w:lvlText w:val="o"/>
      <w:lvlJc w:val="left"/>
      <w:pPr>
        <w:tabs>
          <w:tab w:val="num" w:pos="5040"/>
        </w:tabs>
        <w:ind w:left="5040" w:hanging="360"/>
      </w:pPr>
      <w:rPr>
        <w:rFonts w:ascii="Courier New" w:hAnsi="Courier New" w:hint="default"/>
      </w:rPr>
    </w:lvl>
    <w:lvl w:ilvl="7" w:tplc="F04E90EE" w:tentative="1">
      <w:start w:val="1"/>
      <w:numFmt w:val="bullet"/>
      <w:lvlText w:val="o"/>
      <w:lvlJc w:val="left"/>
      <w:pPr>
        <w:tabs>
          <w:tab w:val="num" w:pos="5760"/>
        </w:tabs>
        <w:ind w:left="5760" w:hanging="360"/>
      </w:pPr>
      <w:rPr>
        <w:rFonts w:ascii="Courier New" w:hAnsi="Courier New" w:hint="default"/>
      </w:rPr>
    </w:lvl>
    <w:lvl w:ilvl="8" w:tplc="5F8E3E1E" w:tentative="1">
      <w:start w:val="1"/>
      <w:numFmt w:val="bullet"/>
      <w:lvlText w:val="o"/>
      <w:lvlJc w:val="left"/>
      <w:pPr>
        <w:tabs>
          <w:tab w:val="num" w:pos="6480"/>
        </w:tabs>
        <w:ind w:left="6480" w:hanging="360"/>
      </w:pPr>
      <w:rPr>
        <w:rFonts w:ascii="Courier New" w:hAnsi="Courier New" w:hint="default"/>
      </w:rPr>
    </w:lvl>
  </w:abstractNum>
  <w:abstractNum w:abstractNumId="16" w15:restartNumberingAfterBreak="0">
    <w:nsid w:val="592C2AB9"/>
    <w:multiLevelType w:val="hybridMultilevel"/>
    <w:tmpl w:val="FA181E80"/>
    <w:lvl w:ilvl="0" w:tplc="61F20D72">
      <w:start w:val="1"/>
      <w:numFmt w:val="bullet"/>
      <w:pStyle w:val="Firstlevel"/>
      <w:lvlText w:val=""/>
      <w:lvlPicBulletId w:val="0"/>
      <w:lvlJc w:val="left"/>
      <w:pPr>
        <w:ind w:left="1287" w:hanging="360"/>
      </w:pPr>
      <w:rPr>
        <w:rFonts w:ascii="Symbol" w:hAnsi="Symbol" w:hint="default"/>
        <w:color w:val="auto"/>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7" w15:restartNumberingAfterBreak="0">
    <w:nsid w:val="5D4F7ADE"/>
    <w:multiLevelType w:val="hybridMultilevel"/>
    <w:tmpl w:val="AD60CEE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64252F47"/>
    <w:multiLevelType w:val="hybridMultilevel"/>
    <w:tmpl w:val="E3A49130"/>
    <w:lvl w:ilvl="0" w:tplc="48A2F63A">
      <w:start w:val="1"/>
      <w:numFmt w:val="bullet"/>
      <w:lvlText w:val=""/>
      <w:lvlPicBulletId w:val="1"/>
      <w:lvlJc w:val="left"/>
      <w:pPr>
        <w:tabs>
          <w:tab w:val="num" w:pos="720"/>
        </w:tabs>
        <w:ind w:left="720" w:hanging="360"/>
      </w:pPr>
      <w:rPr>
        <w:rFonts w:ascii="Symbol" w:hAnsi="Symbol" w:hint="default"/>
      </w:rPr>
    </w:lvl>
    <w:lvl w:ilvl="1" w:tplc="AC908A20" w:tentative="1">
      <w:start w:val="1"/>
      <w:numFmt w:val="bullet"/>
      <w:lvlText w:val=""/>
      <w:lvlJc w:val="left"/>
      <w:pPr>
        <w:tabs>
          <w:tab w:val="num" w:pos="1440"/>
        </w:tabs>
        <w:ind w:left="1440" w:hanging="360"/>
      </w:pPr>
      <w:rPr>
        <w:rFonts w:ascii="Symbol" w:hAnsi="Symbol" w:hint="default"/>
      </w:rPr>
    </w:lvl>
    <w:lvl w:ilvl="2" w:tplc="982A2FA8" w:tentative="1">
      <w:start w:val="1"/>
      <w:numFmt w:val="bullet"/>
      <w:lvlText w:val=""/>
      <w:lvlJc w:val="left"/>
      <w:pPr>
        <w:tabs>
          <w:tab w:val="num" w:pos="2160"/>
        </w:tabs>
        <w:ind w:left="2160" w:hanging="360"/>
      </w:pPr>
      <w:rPr>
        <w:rFonts w:ascii="Symbol" w:hAnsi="Symbol" w:hint="default"/>
      </w:rPr>
    </w:lvl>
    <w:lvl w:ilvl="3" w:tplc="C9F08ED8" w:tentative="1">
      <w:start w:val="1"/>
      <w:numFmt w:val="bullet"/>
      <w:lvlText w:val=""/>
      <w:lvlJc w:val="left"/>
      <w:pPr>
        <w:tabs>
          <w:tab w:val="num" w:pos="2880"/>
        </w:tabs>
        <w:ind w:left="2880" w:hanging="360"/>
      </w:pPr>
      <w:rPr>
        <w:rFonts w:ascii="Symbol" w:hAnsi="Symbol" w:hint="default"/>
      </w:rPr>
    </w:lvl>
    <w:lvl w:ilvl="4" w:tplc="6FEA084E" w:tentative="1">
      <w:start w:val="1"/>
      <w:numFmt w:val="bullet"/>
      <w:lvlText w:val=""/>
      <w:lvlJc w:val="left"/>
      <w:pPr>
        <w:tabs>
          <w:tab w:val="num" w:pos="3600"/>
        </w:tabs>
        <w:ind w:left="3600" w:hanging="360"/>
      </w:pPr>
      <w:rPr>
        <w:rFonts w:ascii="Symbol" w:hAnsi="Symbol" w:hint="default"/>
      </w:rPr>
    </w:lvl>
    <w:lvl w:ilvl="5" w:tplc="D4265132" w:tentative="1">
      <w:start w:val="1"/>
      <w:numFmt w:val="bullet"/>
      <w:lvlText w:val=""/>
      <w:lvlJc w:val="left"/>
      <w:pPr>
        <w:tabs>
          <w:tab w:val="num" w:pos="4320"/>
        </w:tabs>
        <w:ind w:left="4320" w:hanging="360"/>
      </w:pPr>
      <w:rPr>
        <w:rFonts w:ascii="Symbol" w:hAnsi="Symbol" w:hint="default"/>
      </w:rPr>
    </w:lvl>
    <w:lvl w:ilvl="6" w:tplc="81AC0C98" w:tentative="1">
      <w:start w:val="1"/>
      <w:numFmt w:val="bullet"/>
      <w:lvlText w:val=""/>
      <w:lvlJc w:val="left"/>
      <w:pPr>
        <w:tabs>
          <w:tab w:val="num" w:pos="5040"/>
        </w:tabs>
        <w:ind w:left="5040" w:hanging="360"/>
      </w:pPr>
      <w:rPr>
        <w:rFonts w:ascii="Symbol" w:hAnsi="Symbol" w:hint="default"/>
      </w:rPr>
    </w:lvl>
    <w:lvl w:ilvl="7" w:tplc="5DC843A2" w:tentative="1">
      <w:start w:val="1"/>
      <w:numFmt w:val="bullet"/>
      <w:lvlText w:val=""/>
      <w:lvlJc w:val="left"/>
      <w:pPr>
        <w:tabs>
          <w:tab w:val="num" w:pos="5760"/>
        </w:tabs>
        <w:ind w:left="5760" w:hanging="360"/>
      </w:pPr>
      <w:rPr>
        <w:rFonts w:ascii="Symbol" w:hAnsi="Symbol" w:hint="default"/>
      </w:rPr>
    </w:lvl>
    <w:lvl w:ilvl="8" w:tplc="F95CCD1C"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65540579"/>
    <w:multiLevelType w:val="hybridMultilevel"/>
    <w:tmpl w:val="53925A72"/>
    <w:lvl w:ilvl="0" w:tplc="419082D2">
      <w:start w:val="1"/>
      <w:numFmt w:val="bullet"/>
      <w:lvlText w:val="v"/>
      <w:lvlJc w:val="left"/>
      <w:pPr>
        <w:ind w:left="720" w:hanging="360"/>
      </w:pPr>
      <w:rPr>
        <w:rFonts w:ascii="Wingdings" w:hAnsi="Wingdings" w:hint="default"/>
        <w:color w:val="538135" w:themeColor="accent6" w:themeShade="BF"/>
        <w:sz w:val="14"/>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6DFD4F11"/>
    <w:multiLevelType w:val="hybridMultilevel"/>
    <w:tmpl w:val="163EA8E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F013B67"/>
    <w:multiLevelType w:val="hybridMultilevel"/>
    <w:tmpl w:val="256E4EA2"/>
    <w:lvl w:ilvl="0" w:tplc="34C27286">
      <w:start w:val="1"/>
      <w:numFmt w:val="bullet"/>
      <w:lvlText w:val=""/>
      <w:lvlPicBulletId w:val="2"/>
      <w:lvlJc w:val="left"/>
      <w:pPr>
        <w:tabs>
          <w:tab w:val="num" w:pos="720"/>
        </w:tabs>
        <w:ind w:left="720" w:hanging="360"/>
      </w:pPr>
      <w:rPr>
        <w:rFonts w:ascii="Symbol" w:hAnsi="Symbol" w:hint="default"/>
      </w:rPr>
    </w:lvl>
    <w:lvl w:ilvl="1" w:tplc="F274F66A" w:tentative="1">
      <w:start w:val="1"/>
      <w:numFmt w:val="bullet"/>
      <w:lvlText w:val=""/>
      <w:lvlJc w:val="left"/>
      <w:pPr>
        <w:tabs>
          <w:tab w:val="num" w:pos="1440"/>
        </w:tabs>
        <w:ind w:left="1440" w:hanging="360"/>
      </w:pPr>
      <w:rPr>
        <w:rFonts w:ascii="Symbol" w:hAnsi="Symbol" w:hint="default"/>
      </w:rPr>
    </w:lvl>
    <w:lvl w:ilvl="2" w:tplc="D5EA31B2" w:tentative="1">
      <w:start w:val="1"/>
      <w:numFmt w:val="bullet"/>
      <w:lvlText w:val=""/>
      <w:lvlJc w:val="left"/>
      <w:pPr>
        <w:tabs>
          <w:tab w:val="num" w:pos="2160"/>
        </w:tabs>
        <w:ind w:left="2160" w:hanging="360"/>
      </w:pPr>
      <w:rPr>
        <w:rFonts w:ascii="Symbol" w:hAnsi="Symbol" w:hint="default"/>
      </w:rPr>
    </w:lvl>
    <w:lvl w:ilvl="3" w:tplc="043E2B0A" w:tentative="1">
      <w:start w:val="1"/>
      <w:numFmt w:val="bullet"/>
      <w:lvlText w:val=""/>
      <w:lvlJc w:val="left"/>
      <w:pPr>
        <w:tabs>
          <w:tab w:val="num" w:pos="2880"/>
        </w:tabs>
        <w:ind w:left="2880" w:hanging="360"/>
      </w:pPr>
      <w:rPr>
        <w:rFonts w:ascii="Symbol" w:hAnsi="Symbol" w:hint="default"/>
      </w:rPr>
    </w:lvl>
    <w:lvl w:ilvl="4" w:tplc="642ED512" w:tentative="1">
      <w:start w:val="1"/>
      <w:numFmt w:val="bullet"/>
      <w:lvlText w:val=""/>
      <w:lvlJc w:val="left"/>
      <w:pPr>
        <w:tabs>
          <w:tab w:val="num" w:pos="3600"/>
        </w:tabs>
        <w:ind w:left="3600" w:hanging="360"/>
      </w:pPr>
      <w:rPr>
        <w:rFonts w:ascii="Symbol" w:hAnsi="Symbol" w:hint="default"/>
      </w:rPr>
    </w:lvl>
    <w:lvl w:ilvl="5" w:tplc="8B965BD4" w:tentative="1">
      <w:start w:val="1"/>
      <w:numFmt w:val="bullet"/>
      <w:lvlText w:val=""/>
      <w:lvlJc w:val="left"/>
      <w:pPr>
        <w:tabs>
          <w:tab w:val="num" w:pos="4320"/>
        </w:tabs>
        <w:ind w:left="4320" w:hanging="360"/>
      </w:pPr>
      <w:rPr>
        <w:rFonts w:ascii="Symbol" w:hAnsi="Symbol" w:hint="default"/>
      </w:rPr>
    </w:lvl>
    <w:lvl w:ilvl="6" w:tplc="5FC0C022" w:tentative="1">
      <w:start w:val="1"/>
      <w:numFmt w:val="bullet"/>
      <w:lvlText w:val=""/>
      <w:lvlJc w:val="left"/>
      <w:pPr>
        <w:tabs>
          <w:tab w:val="num" w:pos="5040"/>
        </w:tabs>
        <w:ind w:left="5040" w:hanging="360"/>
      </w:pPr>
      <w:rPr>
        <w:rFonts w:ascii="Symbol" w:hAnsi="Symbol" w:hint="default"/>
      </w:rPr>
    </w:lvl>
    <w:lvl w:ilvl="7" w:tplc="525056E0" w:tentative="1">
      <w:start w:val="1"/>
      <w:numFmt w:val="bullet"/>
      <w:lvlText w:val=""/>
      <w:lvlJc w:val="left"/>
      <w:pPr>
        <w:tabs>
          <w:tab w:val="num" w:pos="5760"/>
        </w:tabs>
        <w:ind w:left="5760" w:hanging="360"/>
      </w:pPr>
      <w:rPr>
        <w:rFonts w:ascii="Symbol" w:hAnsi="Symbol" w:hint="default"/>
      </w:rPr>
    </w:lvl>
    <w:lvl w:ilvl="8" w:tplc="3D0C78D4" w:tentative="1">
      <w:start w:val="1"/>
      <w:numFmt w:val="bullet"/>
      <w:lvlText w:val=""/>
      <w:lvlJc w:val="left"/>
      <w:pPr>
        <w:tabs>
          <w:tab w:val="num" w:pos="6480"/>
        </w:tabs>
        <w:ind w:left="6480" w:hanging="360"/>
      </w:pPr>
      <w:rPr>
        <w:rFonts w:ascii="Symbol" w:hAnsi="Symbol" w:hint="default"/>
      </w:rPr>
    </w:lvl>
  </w:abstractNum>
  <w:num w:numId="1">
    <w:abstractNumId w:val="15"/>
  </w:num>
  <w:num w:numId="2">
    <w:abstractNumId w:val="12"/>
  </w:num>
  <w:num w:numId="3">
    <w:abstractNumId w:val="16"/>
  </w:num>
  <w:num w:numId="4">
    <w:abstractNumId w:val="8"/>
  </w:num>
  <w:num w:numId="5">
    <w:abstractNumId w:val="4"/>
  </w:num>
  <w:num w:numId="6">
    <w:abstractNumId w:val="1"/>
  </w:num>
  <w:num w:numId="7">
    <w:abstractNumId w:val="20"/>
  </w:num>
  <w:num w:numId="8">
    <w:abstractNumId w:val="9"/>
  </w:num>
  <w:num w:numId="9">
    <w:abstractNumId w:val="2"/>
  </w:num>
  <w:num w:numId="10">
    <w:abstractNumId w:val="17"/>
  </w:num>
  <w:num w:numId="11">
    <w:abstractNumId w:val="13"/>
  </w:num>
  <w:num w:numId="12">
    <w:abstractNumId w:val="18"/>
  </w:num>
  <w:num w:numId="13">
    <w:abstractNumId w:val="21"/>
  </w:num>
  <w:num w:numId="14">
    <w:abstractNumId w:val="10"/>
  </w:num>
  <w:num w:numId="15">
    <w:abstractNumId w:val="0"/>
  </w:num>
  <w:num w:numId="16">
    <w:abstractNumId w:val="6"/>
  </w:num>
  <w:num w:numId="17">
    <w:abstractNumId w:val="3"/>
  </w:num>
  <w:num w:numId="18">
    <w:abstractNumId w:val="11"/>
  </w:num>
  <w:num w:numId="19">
    <w:abstractNumId w:val="14"/>
  </w:num>
  <w:num w:numId="20">
    <w:abstractNumId w:val="7"/>
  </w:num>
  <w:num w:numId="21">
    <w:abstractNumId w:val="19"/>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evenAndOddHeaders/>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63E"/>
    <w:rsid w:val="00021FDD"/>
    <w:rsid w:val="000266E9"/>
    <w:rsid w:val="000323E6"/>
    <w:rsid w:val="00032833"/>
    <w:rsid w:val="00033C09"/>
    <w:rsid w:val="00056938"/>
    <w:rsid w:val="00057C69"/>
    <w:rsid w:val="00067BEE"/>
    <w:rsid w:val="00097DCD"/>
    <w:rsid w:val="000A28D8"/>
    <w:rsid w:val="000A6215"/>
    <w:rsid w:val="000C3313"/>
    <w:rsid w:val="000F138D"/>
    <w:rsid w:val="00101E9F"/>
    <w:rsid w:val="00115943"/>
    <w:rsid w:val="0013042D"/>
    <w:rsid w:val="001358E5"/>
    <w:rsid w:val="001C5978"/>
    <w:rsid w:val="001F7E2C"/>
    <w:rsid w:val="002276FD"/>
    <w:rsid w:val="00270ABF"/>
    <w:rsid w:val="002B35DF"/>
    <w:rsid w:val="00303296"/>
    <w:rsid w:val="0034670E"/>
    <w:rsid w:val="00346886"/>
    <w:rsid w:val="00350B31"/>
    <w:rsid w:val="00372FEC"/>
    <w:rsid w:val="0037476D"/>
    <w:rsid w:val="003C517C"/>
    <w:rsid w:val="003D5279"/>
    <w:rsid w:val="003E212E"/>
    <w:rsid w:val="003E562B"/>
    <w:rsid w:val="004037B3"/>
    <w:rsid w:val="00413170"/>
    <w:rsid w:val="00485A90"/>
    <w:rsid w:val="004A368A"/>
    <w:rsid w:val="004C2063"/>
    <w:rsid w:val="004C2C91"/>
    <w:rsid w:val="004E2F57"/>
    <w:rsid w:val="004F2251"/>
    <w:rsid w:val="00507682"/>
    <w:rsid w:val="00516690"/>
    <w:rsid w:val="00526D2F"/>
    <w:rsid w:val="005501C2"/>
    <w:rsid w:val="00555F96"/>
    <w:rsid w:val="0058678F"/>
    <w:rsid w:val="00586C17"/>
    <w:rsid w:val="00594AD6"/>
    <w:rsid w:val="00595B43"/>
    <w:rsid w:val="005A2E60"/>
    <w:rsid w:val="005F3A34"/>
    <w:rsid w:val="00606A99"/>
    <w:rsid w:val="006259E9"/>
    <w:rsid w:val="0063497A"/>
    <w:rsid w:val="006703D8"/>
    <w:rsid w:val="0068232C"/>
    <w:rsid w:val="006B09B4"/>
    <w:rsid w:val="006D1919"/>
    <w:rsid w:val="006E1BBE"/>
    <w:rsid w:val="00703927"/>
    <w:rsid w:val="00723B4B"/>
    <w:rsid w:val="00750299"/>
    <w:rsid w:val="00785F87"/>
    <w:rsid w:val="00824137"/>
    <w:rsid w:val="0084276A"/>
    <w:rsid w:val="008465C9"/>
    <w:rsid w:val="00850C45"/>
    <w:rsid w:val="00860FAF"/>
    <w:rsid w:val="00863E36"/>
    <w:rsid w:val="00884061"/>
    <w:rsid w:val="008C1F60"/>
    <w:rsid w:val="00920B51"/>
    <w:rsid w:val="00954D96"/>
    <w:rsid w:val="00960205"/>
    <w:rsid w:val="0096357A"/>
    <w:rsid w:val="009720EC"/>
    <w:rsid w:val="00992344"/>
    <w:rsid w:val="00995198"/>
    <w:rsid w:val="009C0A8F"/>
    <w:rsid w:val="009F1C78"/>
    <w:rsid w:val="00A0249F"/>
    <w:rsid w:val="00A04731"/>
    <w:rsid w:val="00A21035"/>
    <w:rsid w:val="00A37502"/>
    <w:rsid w:val="00A53BB8"/>
    <w:rsid w:val="00A67991"/>
    <w:rsid w:val="00AB01C5"/>
    <w:rsid w:val="00AB0744"/>
    <w:rsid w:val="00AC063E"/>
    <w:rsid w:val="00AE0F51"/>
    <w:rsid w:val="00B07F07"/>
    <w:rsid w:val="00B17183"/>
    <w:rsid w:val="00B477F5"/>
    <w:rsid w:val="00B6190A"/>
    <w:rsid w:val="00B656E4"/>
    <w:rsid w:val="00B748B8"/>
    <w:rsid w:val="00B97117"/>
    <w:rsid w:val="00BD4636"/>
    <w:rsid w:val="00BE7AF1"/>
    <w:rsid w:val="00C411C2"/>
    <w:rsid w:val="00C41316"/>
    <w:rsid w:val="00C62C5D"/>
    <w:rsid w:val="00C7337E"/>
    <w:rsid w:val="00C9705D"/>
    <w:rsid w:val="00CA7540"/>
    <w:rsid w:val="00CC78DB"/>
    <w:rsid w:val="00D2607D"/>
    <w:rsid w:val="00D81528"/>
    <w:rsid w:val="00DA59A3"/>
    <w:rsid w:val="00E01608"/>
    <w:rsid w:val="00E03F26"/>
    <w:rsid w:val="00E37BCE"/>
    <w:rsid w:val="00E519F6"/>
    <w:rsid w:val="00E75054"/>
    <w:rsid w:val="00E843F7"/>
    <w:rsid w:val="00EA3D5F"/>
    <w:rsid w:val="00EC281A"/>
    <w:rsid w:val="00ED67BE"/>
    <w:rsid w:val="00F62ADE"/>
    <w:rsid w:val="00FB2C27"/>
    <w:rsid w:val="00FC5B7A"/>
    <w:rsid w:val="00FD5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5BA088D7"/>
  <w15:chartTrackingRefBased/>
  <w15:docId w15:val="{5EB3AA1C-0B29-4BE7-87C7-0B348B580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5279"/>
    <w:rPr>
      <w:rFonts w:ascii="Segoe UI" w:hAnsi="Segoe UI"/>
      <w:sz w:val="20"/>
    </w:rPr>
  </w:style>
  <w:style w:type="paragraph" w:styleId="Titre1">
    <w:name w:val="heading 1"/>
    <w:basedOn w:val="Normal"/>
    <w:next w:val="Normal"/>
    <w:link w:val="Titre1Car"/>
    <w:uiPriority w:val="9"/>
    <w:qFormat/>
    <w:rsid w:val="00884061"/>
    <w:pPr>
      <w:keepNext/>
      <w:keepLines/>
      <w:spacing w:before="240" w:after="0"/>
      <w:outlineLvl w:val="0"/>
    </w:pPr>
    <w:rPr>
      <w:rFonts w:eastAsiaTheme="majorEastAsia" w:cstheme="majorBidi"/>
      <w:color w:val="5B9BD5" w:themeColor="accent1"/>
      <w:sz w:val="28"/>
      <w:szCs w:val="32"/>
    </w:rPr>
  </w:style>
  <w:style w:type="paragraph" w:styleId="Titre2">
    <w:name w:val="heading 2"/>
    <w:basedOn w:val="Normal"/>
    <w:next w:val="Normal"/>
    <w:link w:val="Titre2Car"/>
    <w:uiPriority w:val="9"/>
    <w:semiHidden/>
    <w:unhideWhenUsed/>
    <w:qFormat/>
    <w:rsid w:val="00884061"/>
    <w:pPr>
      <w:keepNext/>
      <w:keepLines/>
      <w:spacing w:before="40" w:after="0"/>
      <w:outlineLvl w:val="1"/>
    </w:pPr>
    <w:rPr>
      <w:rFonts w:eastAsiaTheme="majorEastAsia" w:cstheme="majorBidi"/>
      <w:color w:val="2E74B5"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AC063E"/>
    <w:pPr>
      <w:tabs>
        <w:tab w:val="center" w:pos="4536"/>
        <w:tab w:val="right" w:pos="9072"/>
      </w:tabs>
      <w:spacing w:after="0" w:line="240" w:lineRule="auto"/>
    </w:pPr>
  </w:style>
  <w:style w:type="character" w:customStyle="1" w:styleId="En-tteCar">
    <w:name w:val="En-tête Car"/>
    <w:basedOn w:val="Policepardfaut"/>
    <w:link w:val="En-tte"/>
    <w:uiPriority w:val="99"/>
    <w:rsid w:val="00AC063E"/>
  </w:style>
  <w:style w:type="paragraph" w:styleId="Pieddepage">
    <w:name w:val="footer"/>
    <w:basedOn w:val="Normal"/>
    <w:link w:val="PieddepageCar"/>
    <w:uiPriority w:val="99"/>
    <w:unhideWhenUsed/>
    <w:rsid w:val="00AC063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C063E"/>
  </w:style>
  <w:style w:type="paragraph" w:styleId="Paragraphedeliste">
    <w:name w:val="List Paragraph"/>
    <w:basedOn w:val="Normal"/>
    <w:link w:val="ParagraphedelisteCar"/>
    <w:uiPriority w:val="34"/>
    <w:qFormat/>
    <w:rsid w:val="000C3313"/>
    <w:pPr>
      <w:spacing w:after="0" w:line="240" w:lineRule="auto"/>
      <w:ind w:left="720"/>
      <w:contextualSpacing/>
    </w:pPr>
    <w:rPr>
      <w:rFonts w:eastAsia="Times New Roman" w:cs="Times New Roman"/>
      <w:szCs w:val="24"/>
      <w:lang w:eastAsia="fr-FR"/>
    </w:rPr>
  </w:style>
  <w:style w:type="paragraph" w:customStyle="1" w:styleId="Firstlevel">
    <w:name w:val="First level"/>
    <w:basedOn w:val="Normal"/>
    <w:rsid w:val="00485A90"/>
    <w:pPr>
      <w:numPr>
        <w:numId w:val="3"/>
      </w:numPr>
      <w:tabs>
        <w:tab w:val="left" w:pos="1700"/>
      </w:tabs>
      <w:autoSpaceDE w:val="0"/>
      <w:autoSpaceDN w:val="0"/>
      <w:adjustRightInd w:val="0"/>
      <w:spacing w:after="0" w:line="240" w:lineRule="auto"/>
      <w:ind w:left="851" w:hanging="284"/>
      <w:textAlignment w:val="center"/>
    </w:pPr>
    <w:rPr>
      <w:rFonts w:ascii="Arial" w:hAnsi="Arial" w:cs="Arial"/>
      <w:color w:val="000000"/>
      <w:sz w:val="24"/>
      <w:szCs w:val="24"/>
      <w:lang w:val="en-GB"/>
    </w:rPr>
  </w:style>
  <w:style w:type="paragraph" w:customStyle="1" w:styleId="Secondlevel">
    <w:name w:val="Second level"/>
    <w:basedOn w:val="Normal"/>
    <w:qFormat/>
    <w:rsid w:val="00884061"/>
    <w:pPr>
      <w:numPr>
        <w:numId w:val="4"/>
      </w:numPr>
      <w:autoSpaceDE w:val="0"/>
      <w:autoSpaceDN w:val="0"/>
      <w:adjustRightInd w:val="0"/>
      <w:spacing w:after="0" w:line="240" w:lineRule="auto"/>
      <w:ind w:left="1560"/>
      <w:textAlignment w:val="center"/>
    </w:pPr>
    <w:rPr>
      <w:rFonts w:cs="Arial"/>
      <w:color w:val="000000"/>
      <w:szCs w:val="24"/>
      <w:lang w:val="en-GB"/>
    </w:rPr>
  </w:style>
  <w:style w:type="paragraph" w:customStyle="1" w:styleId="Thirdlevel">
    <w:name w:val="Third level"/>
    <w:basedOn w:val="Normal"/>
    <w:qFormat/>
    <w:rsid w:val="00884061"/>
    <w:pPr>
      <w:numPr>
        <w:numId w:val="5"/>
      </w:numPr>
      <w:tabs>
        <w:tab w:val="left" w:pos="540"/>
        <w:tab w:val="left" w:pos="1120"/>
        <w:tab w:val="left" w:pos="1700"/>
      </w:tabs>
      <w:autoSpaceDE w:val="0"/>
      <w:autoSpaceDN w:val="0"/>
      <w:adjustRightInd w:val="0"/>
      <w:spacing w:after="0" w:line="240" w:lineRule="auto"/>
      <w:ind w:left="2268"/>
      <w:textAlignment w:val="center"/>
    </w:pPr>
    <w:rPr>
      <w:rFonts w:cs="Arial"/>
      <w:color w:val="000000"/>
      <w:szCs w:val="24"/>
      <w:lang w:val="en-GB"/>
    </w:rPr>
  </w:style>
  <w:style w:type="paragraph" w:customStyle="1" w:styleId="Fourthlevel">
    <w:name w:val="Fourth level"/>
    <w:basedOn w:val="Normal"/>
    <w:rsid w:val="003D5279"/>
    <w:pPr>
      <w:numPr>
        <w:numId w:val="6"/>
      </w:numPr>
      <w:tabs>
        <w:tab w:val="left" w:pos="540"/>
        <w:tab w:val="left" w:pos="1120"/>
        <w:tab w:val="left" w:pos="1700"/>
      </w:tabs>
      <w:autoSpaceDE w:val="0"/>
      <w:autoSpaceDN w:val="0"/>
      <w:adjustRightInd w:val="0"/>
      <w:spacing w:after="0" w:line="240" w:lineRule="auto"/>
      <w:ind w:left="2977"/>
      <w:textAlignment w:val="center"/>
    </w:pPr>
    <w:rPr>
      <w:rFonts w:cs="Arial"/>
      <w:color w:val="000000"/>
      <w:sz w:val="24"/>
      <w:szCs w:val="24"/>
      <w:lang w:val="en-GB"/>
    </w:rPr>
  </w:style>
  <w:style w:type="paragraph" w:customStyle="1" w:styleId="ProjectManagementPlan">
    <w:name w:val="Project Management Plan"/>
    <w:basedOn w:val="Normal"/>
    <w:qFormat/>
    <w:rsid w:val="003D5279"/>
    <w:pPr>
      <w:tabs>
        <w:tab w:val="right" w:pos="10480"/>
      </w:tabs>
      <w:autoSpaceDE w:val="0"/>
      <w:autoSpaceDN w:val="0"/>
      <w:adjustRightInd w:val="0"/>
      <w:spacing w:after="0" w:line="288" w:lineRule="auto"/>
      <w:textAlignment w:val="center"/>
    </w:pPr>
    <w:rPr>
      <w:rFonts w:cs="Arial"/>
      <w:color w:val="000000"/>
      <w:sz w:val="18"/>
      <w:szCs w:val="18"/>
      <w:lang w:val="en-GB"/>
    </w:rPr>
  </w:style>
  <w:style w:type="paragraph" w:styleId="TM1">
    <w:name w:val="toc 1"/>
    <w:basedOn w:val="Normal"/>
    <w:next w:val="Normal"/>
    <w:autoRedefine/>
    <w:uiPriority w:val="39"/>
    <w:unhideWhenUsed/>
    <w:rsid w:val="00350B31"/>
    <w:pPr>
      <w:tabs>
        <w:tab w:val="left" w:pos="440"/>
        <w:tab w:val="left" w:pos="3686"/>
        <w:tab w:val="right" w:pos="10488"/>
      </w:tabs>
      <w:spacing w:before="240" w:after="100" w:line="240" w:lineRule="auto"/>
      <w:ind w:left="3686" w:hanging="567"/>
    </w:pPr>
    <w:rPr>
      <w:rFonts w:ascii="Arial Black" w:hAnsi="Arial Black"/>
      <w:noProof/>
      <w:color w:val="44546A" w:themeColor="text2"/>
      <w:sz w:val="28"/>
    </w:rPr>
  </w:style>
  <w:style w:type="paragraph" w:styleId="TM2">
    <w:name w:val="toc 2"/>
    <w:basedOn w:val="Normal"/>
    <w:next w:val="Normal"/>
    <w:autoRedefine/>
    <w:uiPriority w:val="39"/>
    <w:unhideWhenUsed/>
    <w:rsid w:val="00350B31"/>
    <w:pPr>
      <w:tabs>
        <w:tab w:val="right" w:leader="dot" w:pos="10478"/>
      </w:tabs>
      <w:spacing w:after="100" w:line="240" w:lineRule="auto"/>
      <w:ind w:left="4253" w:hanging="567"/>
    </w:pPr>
    <w:rPr>
      <w:noProof/>
      <w:sz w:val="24"/>
    </w:rPr>
  </w:style>
  <w:style w:type="character" w:styleId="Lienhypertexte">
    <w:name w:val="Hyperlink"/>
    <w:basedOn w:val="Policepardfaut"/>
    <w:uiPriority w:val="99"/>
    <w:unhideWhenUsed/>
    <w:rsid w:val="00350B31"/>
    <w:rPr>
      <w:color w:val="0563C1" w:themeColor="hyperlink"/>
      <w:u w:val="single"/>
    </w:rPr>
  </w:style>
  <w:style w:type="paragraph" w:customStyle="1" w:styleId="Unicancer">
    <w:name w:val="Unicancer"/>
    <w:basedOn w:val="Paragraphedeliste"/>
    <w:link w:val="UnicancerCar"/>
    <w:qFormat/>
    <w:rsid w:val="00884061"/>
    <w:pPr>
      <w:numPr>
        <w:numId w:val="1"/>
      </w:numPr>
    </w:pPr>
    <w:rPr>
      <w:rFonts w:eastAsia="+mn-ea" w:cs="Segoe UI"/>
      <w:color w:val="415364"/>
      <w:kern w:val="24"/>
      <w:szCs w:val="22"/>
    </w:rPr>
  </w:style>
  <w:style w:type="character" w:customStyle="1" w:styleId="Titre1Car">
    <w:name w:val="Titre 1 Car"/>
    <w:basedOn w:val="Policepardfaut"/>
    <w:link w:val="Titre1"/>
    <w:uiPriority w:val="9"/>
    <w:rsid w:val="00884061"/>
    <w:rPr>
      <w:rFonts w:ascii="Segoe UI" w:eastAsiaTheme="majorEastAsia" w:hAnsi="Segoe UI" w:cstheme="majorBidi"/>
      <w:color w:val="5B9BD5" w:themeColor="accent1"/>
      <w:sz w:val="28"/>
      <w:szCs w:val="32"/>
    </w:rPr>
  </w:style>
  <w:style w:type="character" w:customStyle="1" w:styleId="ParagraphedelisteCar">
    <w:name w:val="Paragraphe de liste Car"/>
    <w:basedOn w:val="Policepardfaut"/>
    <w:link w:val="Paragraphedeliste"/>
    <w:uiPriority w:val="34"/>
    <w:rsid w:val="000C3313"/>
    <w:rPr>
      <w:rFonts w:ascii="Segoe UI" w:eastAsia="Times New Roman" w:hAnsi="Segoe UI" w:cs="Times New Roman"/>
      <w:sz w:val="20"/>
      <w:szCs w:val="24"/>
      <w:lang w:eastAsia="fr-FR"/>
    </w:rPr>
  </w:style>
  <w:style w:type="character" w:customStyle="1" w:styleId="UnicancerCar">
    <w:name w:val="Unicancer Car"/>
    <w:basedOn w:val="ParagraphedelisteCar"/>
    <w:link w:val="Unicancer"/>
    <w:rsid w:val="00884061"/>
    <w:rPr>
      <w:rFonts w:ascii="Segoe UI" w:eastAsia="+mn-ea" w:hAnsi="Segoe UI" w:cs="Segoe UI"/>
      <w:color w:val="415364"/>
      <w:kern w:val="24"/>
      <w:sz w:val="20"/>
      <w:szCs w:val="24"/>
      <w:lang w:eastAsia="fr-FR"/>
    </w:rPr>
  </w:style>
  <w:style w:type="paragraph" w:styleId="En-ttedetabledesmatires">
    <w:name w:val="TOC Heading"/>
    <w:basedOn w:val="Titre1"/>
    <w:next w:val="Normal"/>
    <w:uiPriority w:val="39"/>
    <w:unhideWhenUsed/>
    <w:qFormat/>
    <w:rsid w:val="000A28D8"/>
    <w:pPr>
      <w:outlineLvl w:val="9"/>
    </w:pPr>
    <w:rPr>
      <w:lang w:eastAsia="fr-FR"/>
    </w:rPr>
  </w:style>
  <w:style w:type="paragraph" w:styleId="NormalWeb">
    <w:name w:val="Normal (Web)"/>
    <w:basedOn w:val="Normal"/>
    <w:uiPriority w:val="99"/>
    <w:unhideWhenUsed/>
    <w:rsid w:val="00A04731"/>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customStyle="1" w:styleId="Titre1Unicancer">
    <w:name w:val="Titre 1 Unicancer"/>
    <w:basedOn w:val="Normal"/>
    <w:link w:val="Titre1UnicancerCar"/>
    <w:qFormat/>
    <w:rsid w:val="00586C17"/>
    <w:rPr>
      <w:rFonts w:cs="Segoe UI"/>
      <w:b/>
      <w:color w:val="E85810"/>
      <w:sz w:val="32"/>
      <w:szCs w:val="24"/>
    </w:rPr>
  </w:style>
  <w:style w:type="paragraph" w:customStyle="1" w:styleId="Sous-titre1Unicancer">
    <w:name w:val="Sous-titre 1 Unicancer"/>
    <w:basedOn w:val="Normal"/>
    <w:link w:val="Sous-titre1UnicancerCar"/>
    <w:qFormat/>
    <w:rsid w:val="00586C17"/>
    <w:rPr>
      <w:rFonts w:cs="Segoe UI"/>
      <w:b/>
      <w:color w:val="ED7D31" w:themeColor="accent2"/>
    </w:rPr>
  </w:style>
  <w:style w:type="character" w:customStyle="1" w:styleId="Titre1UnicancerCar">
    <w:name w:val="Titre 1 Unicancer Car"/>
    <w:basedOn w:val="Policepardfaut"/>
    <w:link w:val="Titre1Unicancer"/>
    <w:rsid w:val="00586C17"/>
    <w:rPr>
      <w:rFonts w:ascii="Segoe UI" w:hAnsi="Segoe UI" w:cs="Segoe UI"/>
      <w:b/>
      <w:color w:val="E85810"/>
      <w:sz w:val="32"/>
      <w:szCs w:val="24"/>
    </w:rPr>
  </w:style>
  <w:style w:type="character" w:customStyle="1" w:styleId="Sous-titre1UnicancerCar">
    <w:name w:val="Sous-titre 1 Unicancer Car"/>
    <w:basedOn w:val="Policepardfaut"/>
    <w:link w:val="Sous-titre1Unicancer"/>
    <w:rsid w:val="00586C17"/>
    <w:rPr>
      <w:rFonts w:ascii="Segoe UI" w:hAnsi="Segoe UI" w:cs="Segoe UI"/>
      <w:b/>
      <w:color w:val="ED7D31" w:themeColor="accent2"/>
    </w:rPr>
  </w:style>
  <w:style w:type="paragraph" w:customStyle="1" w:styleId="Default">
    <w:name w:val="Default"/>
    <w:rsid w:val="00860FAF"/>
    <w:pPr>
      <w:autoSpaceDE w:val="0"/>
      <w:autoSpaceDN w:val="0"/>
      <w:adjustRightInd w:val="0"/>
      <w:spacing w:after="0" w:line="240" w:lineRule="auto"/>
    </w:pPr>
    <w:rPr>
      <w:rFonts w:ascii="Arial" w:hAnsi="Arial" w:cs="Arial"/>
      <w:color w:val="000000"/>
      <w:sz w:val="24"/>
      <w:szCs w:val="24"/>
    </w:rPr>
  </w:style>
  <w:style w:type="character" w:customStyle="1" w:styleId="Titre2Car">
    <w:name w:val="Titre 2 Car"/>
    <w:basedOn w:val="Policepardfaut"/>
    <w:link w:val="Titre2"/>
    <w:uiPriority w:val="9"/>
    <w:semiHidden/>
    <w:rsid w:val="00884061"/>
    <w:rPr>
      <w:rFonts w:ascii="Segoe UI" w:eastAsiaTheme="majorEastAsia" w:hAnsi="Segoe UI" w:cstheme="majorBidi"/>
      <w:color w:val="2E74B5" w:themeColor="accent1" w:themeShade="BF"/>
      <w:sz w:val="26"/>
      <w:szCs w:val="26"/>
    </w:rPr>
  </w:style>
  <w:style w:type="paragraph" w:styleId="Titre">
    <w:name w:val="Title"/>
    <w:basedOn w:val="Normal"/>
    <w:next w:val="Normal"/>
    <w:link w:val="TitreCar"/>
    <w:uiPriority w:val="10"/>
    <w:qFormat/>
    <w:rsid w:val="00884061"/>
    <w:pPr>
      <w:spacing w:after="0" w:line="240" w:lineRule="auto"/>
      <w:contextualSpacing/>
    </w:pPr>
    <w:rPr>
      <w:rFonts w:eastAsiaTheme="majorEastAsia" w:cstheme="majorBidi"/>
      <w:spacing w:val="-10"/>
      <w:kern w:val="28"/>
      <w:sz w:val="56"/>
      <w:szCs w:val="56"/>
    </w:rPr>
  </w:style>
  <w:style w:type="character" w:customStyle="1" w:styleId="TitreCar">
    <w:name w:val="Titre Car"/>
    <w:basedOn w:val="Policepardfaut"/>
    <w:link w:val="Titre"/>
    <w:uiPriority w:val="10"/>
    <w:rsid w:val="00884061"/>
    <w:rPr>
      <w:rFonts w:ascii="Segoe UI" w:eastAsiaTheme="majorEastAsia" w:hAnsi="Segoe UI" w:cstheme="majorBidi"/>
      <w:spacing w:val="-10"/>
      <w:kern w:val="28"/>
      <w:sz w:val="56"/>
      <w:szCs w:val="56"/>
    </w:rPr>
  </w:style>
  <w:style w:type="paragraph" w:styleId="Sous-titre">
    <w:name w:val="Subtitle"/>
    <w:basedOn w:val="Normal"/>
    <w:next w:val="Normal"/>
    <w:link w:val="Sous-titreCar"/>
    <w:uiPriority w:val="11"/>
    <w:qFormat/>
    <w:rsid w:val="00884061"/>
    <w:pPr>
      <w:numPr>
        <w:ilvl w:val="1"/>
      </w:numPr>
    </w:pPr>
    <w:rPr>
      <w:rFonts w:eastAsiaTheme="minorEastAsia"/>
      <w:color w:val="5A5A5A" w:themeColor="text1" w:themeTint="A5"/>
      <w:spacing w:val="15"/>
      <w:sz w:val="22"/>
    </w:rPr>
  </w:style>
  <w:style w:type="character" w:customStyle="1" w:styleId="Sous-titreCar">
    <w:name w:val="Sous-titre Car"/>
    <w:basedOn w:val="Policepardfaut"/>
    <w:link w:val="Sous-titre"/>
    <w:uiPriority w:val="11"/>
    <w:rsid w:val="00884061"/>
    <w:rPr>
      <w:rFonts w:ascii="Segoe UI" w:eastAsiaTheme="minorEastAsia" w:hAnsi="Segoe UI"/>
      <w:color w:val="5A5A5A" w:themeColor="text1" w:themeTint="A5"/>
      <w:spacing w:val="15"/>
    </w:rPr>
  </w:style>
  <w:style w:type="character" w:styleId="lev">
    <w:name w:val="Strong"/>
    <w:basedOn w:val="Policepardfaut"/>
    <w:uiPriority w:val="22"/>
    <w:qFormat/>
    <w:rsid w:val="00884061"/>
    <w:rPr>
      <w:rFonts w:ascii="Segoe UI" w:hAnsi="Segoe UI"/>
      <w:b/>
      <w:bCs/>
    </w:rPr>
  </w:style>
  <w:style w:type="character" w:styleId="Numrodepage">
    <w:name w:val="page number"/>
    <w:basedOn w:val="Policepardfaut"/>
    <w:uiPriority w:val="99"/>
    <w:unhideWhenUsed/>
    <w:rsid w:val="00A53BB8"/>
  </w:style>
  <w:style w:type="table" w:styleId="Grilledutableau">
    <w:name w:val="Table Grid"/>
    <w:basedOn w:val="TableauNormal"/>
    <w:uiPriority w:val="39"/>
    <w:rsid w:val="00101E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0F138D"/>
    <w:rPr>
      <w:sz w:val="16"/>
      <w:szCs w:val="16"/>
    </w:rPr>
  </w:style>
  <w:style w:type="paragraph" w:styleId="Commentaire">
    <w:name w:val="annotation text"/>
    <w:basedOn w:val="Normal"/>
    <w:link w:val="CommentaireCar"/>
    <w:uiPriority w:val="99"/>
    <w:semiHidden/>
    <w:unhideWhenUsed/>
    <w:rsid w:val="000F138D"/>
    <w:pPr>
      <w:spacing w:line="240" w:lineRule="auto"/>
    </w:pPr>
    <w:rPr>
      <w:szCs w:val="20"/>
    </w:rPr>
  </w:style>
  <w:style w:type="character" w:customStyle="1" w:styleId="CommentaireCar">
    <w:name w:val="Commentaire Car"/>
    <w:basedOn w:val="Policepardfaut"/>
    <w:link w:val="Commentaire"/>
    <w:uiPriority w:val="99"/>
    <w:semiHidden/>
    <w:rsid w:val="000F138D"/>
    <w:rPr>
      <w:rFonts w:ascii="Segoe UI" w:hAnsi="Segoe UI"/>
      <w:sz w:val="20"/>
      <w:szCs w:val="20"/>
    </w:rPr>
  </w:style>
  <w:style w:type="paragraph" w:styleId="Objetducommentaire">
    <w:name w:val="annotation subject"/>
    <w:basedOn w:val="Commentaire"/>
    <w:next w:val="Commentaire"/>
    <w:link w:val="ObjetducommentaireCar"/>
    <w:uiPriority w:val="99"/>
    <w:semiHidden/>
    <w:unhideWhenUsed/>
    <w:rsid w:val="000F138D"/>
    <w:rPr>
      <w:b/>
      <w:bCs/>
    </w:rPr>
  </w:style>
  <w:style w:type="character" w:customStyle="1" w:styleId="ObjetducommentaireCar">
    <w:name w:val="Objet du commentaire Car"/>
    <w:basedOn w:val="CommentaireCar"/>
    <w:link w:val="Objetducommentaire"/>
    <w:uiPriority w:val="99"/>
    <w:semiHidden/>
    <w:rsid w:val="000F138D"/>
    <w:rPr>
      <w:rFonts w:ascii="Segoe UI" w:hAnsi="Segoe UI"/>
      <w:b/>
      <w:bCs/>
      <w:sz w:val="20"/>
      <w:szCs w:val="20"/>
    </w:rPr>
  </w:style>
  <w:style w:type="paragraph" w:styleId="Textedebulles">
    <w:name w:val="Balloon Text"/>
    <w:basedOn w:val="Normal"/>
    <w:link w:val="TextedebullesCar"/>
    <w:uiPriority w:val="99"/>
    <w:semiHidden/>
    <w:unhideWhenUsed/>
    <w:rsid w:val="000F138D"/>
    <w:pPr>
      <w:spacing w:after="0" w:line="240" w:lineRule="auto"/>
    </w:pPr>
    <w:rPr>
      <w:rFonts w:cs="Segoe UI"/>
      <w:sz w:val="18"/>
      <w:szCs w:val="18"/>
    </w:rPr>
  </w:style>
  <w:style w:type="character" w:customStyle="1" w:styleId="TextedebullesCar">
    <w:name w:val="Texte de bulles Car"/>
    <w:basedOn w:val="Policepardfaut"/>
    <w:link w:val="Textedebulles"/>
    <w:uiPriority w:val="99"/>
    <w:semiHidden/>
    <w:rsid w:val="000F138D"/>
    <w:rPr>
      <w:rFonts w:ascii="Segoe UI" w:hAnsi="Segoe UI" w:cs="Segoe UI"/>
      <w:sz w:val="18"/>
      <w:szCs w:val="18"/>
    </w:rPr>
  </w:style>
  <w:style w:type="paragraph" w:styleId="Sansinterligne">
    <w:name w:val="No Spacing"/>
    <w:uiPriority w:val="1"/>
    <w:qFormat/>
    <w:rsid w:val="00703927"/>
    <w:pPr>
      <w:numPr>
        <w:numId w:val="22"/>
      </w:numPr>
      <w:spacing w:after="120" w:line="240" w:lineRule="auto"/>
      <w:jc w:val="both"/>
    </w:pPr>
    <w:rPr>
      <w:rFonts w:ascii="Segoe UI Light" w:eastAsia="Segoe UI Light" w:hAnsi="Segoe UI Light" w:cs="Segoe UI Light"/>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08517">
      <w:bodyDiv w:val="1"/>
      <w:marLeft w:val="0"/>
      <w:marRight w:val="0"/>
      <w:marTop w:val="0"/>
      <w:marBottom w:val="0"/>
      <w:divBdr>
        <w:top w:val="none" w:sz="0" w:space="0" w:color="auto"/>
        <w:left w:val="none" w:sz="0" w:space="0" w:color="auto"/>
        <w:bottom w:val="none" w:sz="0" w:space="0" w:color="auto"/>
        <w:right w:val="none" w:sz="0" w:space="0" w:color="auto"/>
      </w:divBdr>
    </w:div>
    <w:div w:id="359281977">
      <w:bodyDiv w:val="1"/>
      <w:marLeft w:val="0"/>
      <w:marRight w:val="0"/>
      <w:marTop w:val="0"/>
      <w:marBottom w:val="0"/>
      <w:divBdr>
        <w:top w:val="none" w:sz="0" w:space="0" w:color="auto"/>
        <w:left w:val="none" w:sz="0" w:space="0" w:color="auto"/>
        <w:bottom w:val="none" w:sz="0" w:space="0" w:color="auto"/>
        <w:right w:val="none" w:sz="0" w:space="0" w:color="auto"/>
      </w:divBdr>
      <w:divsChild>
        <w:div w:id="203836427">
          <w:marLeft w:val="446"/>
          <w:marRight w:val="0"/>
          <w:marTop w:val="0"/>
          <w:marBottom w:val="0"/>
          <w:divBdr>
            <w:top w:val="none" w:sz="0" w:space="0" w:color="auto"/>
            <w:left w:val="none" w:sz="0" w:space="0" w:color="auto"/>
            <w:bottom w:val="none" w:sz="0" w:space="0" w:color="auto"/>
            <w:right w:val="none" w:sz="0" w:space="0" w:color="auto"/>
          </w:divBdr>
        </w:div>
        <w:div w:id="446194279">
          <w:marLeft w:val="562"/>
          <w:marRight w:val="0"/>
          <w:marTop w:val="60"/>
          <w:marBottom w:val="0"/>
          <w:divBdr>
            <w:top w:val="none" w:sz="0" w:space="0" w:color="auto"/>
            <w:left w:val="none" w:sz="0" w:space="0" w:color="auto"/>
            <w:bottom w:val="none" w:sz="0" w:space="0" w:color="auto"/>
            <w:right w:val="none" w:sz="0" w:space="0" w:color="auto"/>
          </w:divBdr>
        </w:div>
        <w:div w:id="1781601673">
          <w:marLeft w:val="850"/>
          <w:marRight w:val="0"/>
          <w:marTop w:val="0"/>
          <w:marBottom w:val="0"/>
          <w:divBdr>
            <w:top w:val="none" w:sz="0" w:space="0" w:color="auto"/>
            <w:left w:val="none" w:sz="0" w:space="0" w:color="auto"/>
            <w:bottom w:val="none" w:sz="0" w:space="0" w:color="auto"/>
            <w:right w:val="none" w:sz="0" w:space="0" w:color="auto"/>
          </w:divBdr>
        </w:div>
        <w:div w:id="1696692757">
          <w:marLeft w:val="1181"/>
          <w:marRight w:val="0"/>
          <w:marTop w:val="60"/>
          <w:marBottom w:val="0"/>
          <w:divBdr>
            <w:top w:val="none" w:sz="0" w:space="0" w:color="auto"/>
            <w:left w:val="none" w:sz="0" w:space="0" w:color="auto"/>
            <w:bottom w:val="none" w:sz="0" w:space="0" w:color="auto"/>
            <w:right w:val="none" w:sz="0" w:space="0" w:color="auto"/>
          </w:divBdr>
        </w:div>
      </w:divsChild>
    </w:div>
    <w:div w:id="416482194">
      <w:bodyDiv w:val="1"/>
      <w:marLeft w:val="0"/>
      <w:marRight w:val="0"/>
      <w:marTop w:val="0"/>
      <w:marBottom w:val="0"/>
      <w:divBdr>
        <w:top w:val="none" w:sz="0" w:space="0" w:color="auto"/>
        <w:left w:val="none" w:sz="0" w:space="0" w:color="auto"/>
        <w:bottom w:val="none" w:sz="0" w:space="0" w:color="auto"/>
        <w:right w:val="none" w:sz="0" w:space="0" w:color="auto"/>
      </w:divBdr>
    </w:div>
    <w:div w:id="1393458922">
      <w:bodyDiv w:val="1"/>
      <w:marLeft w:val="0"/>
      <w:marRight w:val="0"/>
      <w:marTop w:val="0"/>
      <w:marBottom w:val="0"/>
      <w:divBdr>
        <w:top w:val="none" w:sz="0" w:space="0" w:color="auto"/>
        <w:left w:val="none" w:sz="0" w:space="0" w:color="auto"/>
        <w:bottom w:val="none" w:sz="0" w:space="0" w:color="auto"/>
        <w:right w:val="none" w:sz="0" w:space="0" w:color="auto"/>
      </w:divBdr>
    </w:div>
    <w:div w:id="1872721324">
      <w:bodyDiv w:val="1"/>
      <w:marLeft w:val="0"/>
      <w:marRight w:val="0"/>
      <w:marTop w:val="0"/>
      <w:marBottom w:val="0"/>
      <w:divBdr>
        <w:top w:val="none" w:sz="0" w:space="0" w:color="auto"/>
        <w:left w:val="none" w:sz="0" w:space="0" w:color="auto"/>
        <w:bottom w:val="none" w:sz="0" w:space="0" w:color="auto"/>
        <w:right w:val="none" w:sz="0" w:space="0" w:color="auto"/>
      </w:divBdr>
      <w:divsChild>
        <w:div w:id="226771662">
          <w:marLeft w:val="446"/>
          <w:marRight w:val="0"/>
          <w:marTop w:val="0"/>
          <w:marBottom w:val="0"/>
          <w:divBdr>
            <w:top w:val="none" w:sz="0" w:space="0" w:color="auto"/>
            <w:left w:val="none" w:sz="0" w:space="0" w:color="auto"/>
            <w:bottom w:val="none" w:sz="0" w:space="0" w:color="auto"/>
            <w:right w:val="none" w:sz="0" w:space="0" w:color="auto"/>
          </w:divBdr>
        </w:div>
        <w:div w:id="1391005393">
          <w:marLeft w:val="562"/>
          <w:marRight w:val="0"/>
          <w:marTop w:val="60"/>
          <w:marBottom w:val="0"/>
          <w:divBdr>
            <w:top w:val="none" w:sz="0" w:space="0" w:color="auto"/>
            <w:left w:val="none" w:sz="0" w:space="0" w:color="auto"/>
            <w:bottom w:val="none" w:sz="0" w:space="0" w:color="auto"/>
            <w:right w:val="none" w:sz="0" w:space="0" w:color="auto"/>
          </w:divBdr>
        </w:div>
        <w:div w:id="904679741">
          <w:marLeft w:val="850"/>
          <w:marRight w:val="0"/>
          <w:marTop w:val="0"/>
          <w:marBottom w:val="0"/>
          <w:divBdr>
            <w:top w:val="none" w:sz="0" w:space="0" w:color="auto"/>
            <w:left w:val="none" w:sz="0" w:space="0" w:color="auto"/>
            <w:bottom w:val="none" w:sz="0" w:space="0" w:color="auto"/>
            <w:right w:val="none" w:sz="0" w:space="0" w:color="auto"/>
          </w:divBdr>
        </w:div>
        <w:div w:id="216093955">
          <w:marLeft w:val="1181"/>
          <w:marRight w:val="0"/>
          <w:marTop w:val="6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8.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7.png"/><Relationship Id="rId5" Type="http://schemas.openxmlformats.org/officeDocument/2006/relationships/webSettings" Target="webSettings.xml"/><Relationship Id="rId15" Type="http://schemas.openxmlformats.org/officeDocument/2006/relationships/image" Target="media/image11.png"/><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3.png"/></Relationships>
</file>

<file path=word/_rels/footer2.xml.rels><?xml version="1.0" encoding="UTF-8" standalone="yes"?>
<Relationships xmlns="http://schemas.openxmlformats.org/package/2006/relationships"><Relationship Id="rId1" Type="http://schemas.openxmlformats.org/officeDocument/2006/relationships/image" Target="media/image13.png"/></Relationships>
</file>

<file path=word/_rels/footer3.xml.rels><?xml version="1.0" encoding="UTF-8" standalone="yes"?>
<Relationships xmlns="http://schemas.openxmlformats.org/package/2006/relationships"><Relationship Id="rId1" Type="http://schemas.openxmlformats.org/officeDocument/2006/relationships/image" Target="media/image13.png"/></Relationships>
</file>

<file path=word/_rels/header1.xml.rels><?xml version="1.0" encoding="UTF-8" standalone="yes"?>
<Relationships xmlns="http://schemas.openxmlformats.org/package/2006/relationships"><Relationship Id="rId3" Type="http://schemas.openxmlformats.org/officeDocument/2006/relationships/image" Target="media/image14.png"/><Relationship Id="rId2" Type="http://schemas.openxmlformats.org/officeDocument/2006/relationships/image" Target="media/image13.png"/><Relationship Id="rId1" Type="http://schemas.openxmlformats.org/officeDocument/2006/relationships/image" Target="media/image12.png"/></Relationships>
</file>

<file path=word/_rels/header2.xml.rels><?xml version="1.0" encoding="UTF-8" standalone="yes"?>
<Relationships xmlns="http://schemas.openxmlformats.org/package/2006/relationships"><Relationship Id="rId3" Type="http://schemas.openxmlformats.org/officeDocument/2006/relationships/image" Target="media/image12.png"/><Relationship Id="rId2" Type="http://schemas.openxmlformats.org/officeDocument/2006/relationships/image" Target="media/image14.png"/><Relationship Id="rId1" Type="http://schemas.openxmlformats.org/officeDocument/2006/relationships/image" Target="media/image13.png"/></Relationships>
</file>

<file path=word/_rels/header3.xml.rels><?xml version="1.0" encoding="UTF-8" standalone="yes"?>
<Relationships xmlns="http://schemas.openxmlformats.org/package/2006/relationships"><Relationship Id="rId3" Type="http://schemas.openxmlformats.org/officeDocument/2006/relationships/image" Target="media/image14.png"/><Relationship Id="rId2" Type="http://schemas.openxmlformats.org/officeDocument/2006/relationships/image" Target="media/image12.png"/><Relationship Id="rId1" Type="http://schemas.openxmlformats.org/officeDocument/2006/relationships/image" Target="media/image13.png"/><Relationship Id="rId4" Type="http://schemas.openxmlformats.org/officeDocument/2006/relationships/image" Target="media/image15.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9DAE67-4C79-46A1-8604-3DBA3E8E0E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2221</Words>
  <Characters>12218</Characters>
  <Application>Microsoft Office Word</Application>
  <DocSecurity>0</DocSecurity>
  <Lines>101</Lines>
  <Paragraphs>28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Canovas</dc:creator>
  <cp:keywords/>
  <dc:description/>
  <cp:lastModifiedBy>BOUGLE, Céline</cp:lastModifiedBy>
  <cp:revision>2</cp:revision>
  <dcterms:created xsi:type="dcterms:W3CDTF">2021-10-07T11:41:00Z</dcterms:created>
  <dcterms:modified xsi:type="dcterms:W3CDTF">2021-10-07T11:41:00Z</dcterms:modified>
</cp:coreProperties>
</file>